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DB" w:rsidRPr="00A31E61" w:rsidRDefault="00B70819" w:rsidP="00B70819">
      <w:pPr>
        <w:jc w:val="center"/>
        <w:rPr>
          <w:rFonts w:ascii="Garamond" w:hAnsi="Garamond"/>
          <w:sz w:val="26"/>
          <w:szCs w:val="26"/>
        </w:rPr>
      </w:pPr>
      <w:r w:rsidRPr="00A31E61">
        <w:rPr>
          <w:rFonts w:ascii="Garamond" w:hAnsi="Garamond"/>
          <w:sz w:val="26"/>
          <w:szCs w:val="26"/>
        </w:rPr>
        <w:t xml:space="preserve">TOWN OF </w:t>
      </w:r>
      <w:r w:rsidR="00F92542" w:rsidRPr="00A31E61">
        <w:rPr>
          <w:rFonts w:ascii="Garamond" w:hAnsi="Garamond"/>
          <w:sz w:val="26"/>
          <w:szCs w:val="26"/>
        </w:rPr>
        <w:t>GREEN BAY</w:t>
      </w:r>
    </w:p>
    <w:p w:rsidR="00B70819" w:rsidRPr="00A31E61" w:rsidRDefault="00F92542" w:rsidP="00B70819">
      <w:pPr>
        <w:jc w:val="center"/>
        <w:rPr>
          <w:rFonts w:ascii="Garamond" w:hAnsi="Garamond"/>
          <w:sz w:val="26"/>
          <w:szCs w:val="26"/>
        </w:rPr>
      </w:pPr>
      <w:r w:rsidRPr="00A31E61">
        <w:rPr>
          <w:rFonts w:ascii="Garamond" w:hAnsi="Garamond"/>
          <w:sz w:val="26"/>
          <w:szCs w:val="26"/>
        </w:rPr>
        <w:t>BROWN</w:t>
      </w:r>
      <w:r w:rsidR="00B70819" w:rsidRPr="00A31E61">
        <w:rPr>
          <w:rFonts w:ascii="Garamond" w:hAnsi="Garamond"/>
          <w:sz w:val="26"/>
          <w:szCs w:val="26"/>
        </w:rPr>
        <w:t xml:space="preserve"> COUNTY, WISCONSIN</w:t>
      </w:r>
    </w:p>
    <w:p w:rsidR="00B70819" w:rsidRPr="00A31E61" w:rsidRDefault="00B70819" w:rsidP="00B70819">
      <w:pPr>
        <w:jc w:val="center"/>
        <w:rPr>
          <w:rFonts w:ascii="Garamond" w:hAnsi="Garamond"/>
          <w:sz w:val="26"/>
          <w:szCs w:val="26"/>
        </w:rPr>
      </w:pPr>
    </w:p>
    <w:p w:rsidR="00B70819" w:rsidRPr="00A31E61" w:rsidRDefault="004D7EBA" w:rsidP="00B70819">
      <w:pPr>
        <w:jc w:val="center"/>
        <w:rPr>
          <w:rFonts w:ascii="Garamond" w:hAnsi="Garamond"/>
          <w:b/>
          <w:sz w:val="26"/>
          <w:szCs w:val="26"/>
        </w:rPr>
      </w:pPr>
      <w:r w:rsidRPr="00A31E61">
        <w:rPr>
          <w:rFonts w:ascii="Garamond" w:hAnsi="Garamond"/>
          <w:b/>
          <w:sz w:val="26"/>
          <w:szCs w:val="26"/>
        </w:rPr>
        <w:t>GENERAL PROVISIONS ORDINANCE</w:t>
      </w:r>
    </w:p>
    <w:p w:rsidR="00B70819" w:rsidRPr="00A31E61" w:rsidRDefault="00B70819" w:rsidP="00B70819">
      <w:pPr>
        <w:jc w:val="center"/>
        <w:rPr>
          <w:rFonts w:ascii="Garamond" w:hAnsi="Garamond"/>
          <w:b/>
          <w:sz w:val="26"/>
          <w:szCs w:val="26"/>
        </w:rPr>
      </w:pPr>
    </w:p>
    <w:p w:rsidR="00B70819" w:rsidRPr="00A31E61" w:rsidRDefault="00B70819" w:rsidP="00B70819">
      <w:pPr>
        <w:jc w:val="center"/>
        <w:rPr>
          <w:rFonts w:ascii="Garamond" w:hAnsi="Garamond"/>
          <w:b/>
          <w:sz w:val="26"/>
          <w:szCs w:val="26"/>
        </w:rPr>
      </w:pPr>
    </w:p>
    <w:p w:rsidR="00B70819" w:rsidRPr="00A31E61" w:rsidRDefault="00B70819" w:rsidP="00B70819">
      <w:pPr>
        <w:rPr>
          <w:rFonts w:ascii="Garamond" w:hAnsi="Garamond"/>
          <w:sz w:val="26"/>
          <w:szCs w:val="26"/>
        </w:rPr>
      </w:pPr>
      <w:r w:rsidRPr="00A31E61">
        <w:rPr>
          <w:rFonts w:ascii="Garamond" w:hAnsi="Garamond"/>
          <w:sz w:val="26"/>
          <w:szCs w:val="26"/>
        </w:rPr>
        <w:t xml:space="preserve">Section 1. </w:t>
      </w:r>
      <w:r w:rsidR="00A31E61">
        <w:rPr>
          <w:rFonts w:ascii="Garamond" w:hAnsi="Garamond"/>
          <w:sz w:val="26"/>
          <w:szCs w:val="26"/>
        </w:rPr>
        <w:tab/>
      </w:r>
      <w:r w:rsidRPr="00A31E61">
        <w:rPr>
          <w:rFonts w:ascii="Garamond" w:hAnsi="Garamond"/>
          <w:sz w:val="26"/>
          <w:szCs w:val="26"/>
          <w:u w:val="single"/>
        </w:rPr>
        <w:t>Title of Code</w:t>
      </w:r>
      <w:r w:rsidR="00A31E61">
        <w:rPr>
          <w:rFonts w:ascii="Garamond" w:hAnsi="Garamond"/>
          <w:sz w:val="26"/>
          <w:szCs w:val="26"/>
        </w:rPr>
        <w:t>.</w:t>
      </w:r>
    </w:p>
    <w:p w:rsidR="00B70819" w:rsidRPr="00A31E61" w:rsidRDefault="00B70819" w:rsidP="00B70819">
      <w:pPr>
        <w:rPr>
          <w:rFonts w:ascii="Garamond" w:hAnsi="Garamond"/>
          <w:sz w:val="26"/>
          <w:szCs w:val="26"/>
        </w:rPr>
      </w:pPr>
    </w:p>
    <w:p w:rsidR="00B70819" w:rsidRPr="00A31E61" w:rsidRDefault="00B70819" w:rsidP="00B70819">
      <w:pPr>
        <w:rPr>
          <w:rFonts w:ascii="Garamond" w:hAnsi="Garamond"/>
          <w:sz w:val="26"/>
          <w:szCs w:val="26"/>
        </w:rPr>
      </w:pPr>
      <w:r w:rsidRPr="00A31E61">
        <w:rPr>
          <w:rFonts w:ascii="Garamond" w:hAnsi="Garamond"/>
          <w:sz w:val="26"/>
          <w:szCs w:val="26"/>
        </w:rPr>
        <w:t xml:space="preserve">These collected Ordinances shall be known and referred to as the “Town of </w:t>
      </w:r>
      <w:r w:rsidR="00F92542" w:rsidRPr="00A31E61">
        <w:rPr>
          <w:rFonts w:ascii="Garamond" w:hAnsi="Garamond"/>
          <w:sz w:val="26"/>
          <w:szCs w:val="26"/>
        </w:rPr>
        <w:t>Green Bay</w:t>
      </w:r>
      <w:r w:rsidRPr="00A31E61">
        <w:rPr>
          <w:rFonts w:ascii="Garamond" w:hAnsi="Garamond"/>
          <w:sz w:val="26"/>
          <w:szCs w:val="26"/>
        </w:rPr>
        <w:t xml:space="preserve"> Code of Ordinances.”</w:t>
      </w:r>
    </w:p>
    <w:p w:rsidR="00B70819" w:rsidRPr="00A31E61" w:rsidRDefault="00B70819" w:rsidP="00B70819">
      <w:pPr>
        <w:rPr>
          <w:rFonts w:ascii="Garamond" w:hAnsi="Garamond"/>
          <w:sz w:val="26"/>
          <w:szCs w:val="26"/>
        </w:rPr>
      </w:pPr>
    </w:p>
    <w:p w:rsidR="00B70819" w:rsidRPr="00A31E61" w:rsidRDefault="00B70819" w:rsidP="00B70819">
      <w:pPr>
        <w:rPr>
          <w:rFonts w:ascii="Garamond" w:hAnsi="Garamond"/>
          <w:sz w:val="26"/>
          <w:szCs w:val="26"/>
        </w:rPr>
      </w:pPr>
      <w:r w:rsidRPr="00A31E61">
        <w:rPr>
          <w:rFonts w:ascii="Garamond" w:hAnsi="Garamond"/>
          <w:sz w:val="26"/>
          <w:szCs w:val="26"/>
        </w:rPr>
        <w:t xml:space="preserve">Section 2. </w:t>
      </w:r>
      <w:r w:rsidR="00A31E61">
        <w:rPr>
          <w:rFonts w:ascii="Garamond" w:hAnsi="Garamond"/>
          <w:sz w:val="26"/>
          <w:szCs w:val="26"/>
        </w:rPr>
        <w:tab/>
      </w:r>
      <w:r w:rsidRPr="00A31E61">
        <w:rPr>
          <w:rFonts w:ascii="Garamond" w:hAnsi="Garamond"/>
          <w:sz w:val="26"/>
          <w:szCs w:val="26"/>
          <w:u w:val="single"/>
        </w:rPr>
        <w:t>Principles of Construction</w:t>
      </w:r>
      <w:r w:rsidR="00A31E61">
        <w:rPr>
          <w:rFonts w:ascii="Garamond" w:hAnsi="Garamond"/>
          <w:sz w:val="26"/>
          <w:szCs w:val="26"/>
        </w:rPr>
        <w:t>.</w:t>
      </w:r>
    </w:p>
    <w:p w:rsidR="00B70819" w:rsidRPr="00A31E61" w:rsidRDefault="00B70819" w:rsidP="00B70819">
      <w:pPr>
        <w:rPr>
          <w:rFonts w:ascii="Garamond" w:hAnsi="Garamond"/>
          <w:sz w:val="26"/>
          <w:szCs w:val="26"/>
        </w:rPr>
      </w:pPr>
    </w:p>
    <w:p w:rsidR="00B70819" w:rsidRPr="00A31E61" w:rsidRDefault="00B70819" w:rsidP="00B70819">
      <w:pPr>
        <w:rPr>
          <w:rFonts w:ascii="Garamond" w:hAnsi="Garamond"/>
          <w:sz w:val="26"/>
          <w:szCs w:val="26"/>
        </w:rPr>
      </w:pPr>
      <w:r w:rsidRPr="00A31E61">
        <w:rPr>
          <w:rFonts w:ascii="Garamond" w:hAnsi="Garamond"/>
          <w:sz w:val="26"/>
          <w:szCs w:val="26"/>
        </w:rPr>
        <w:t>The following rules or meanings shall be applied in the construction and interpretation of Ordinances codified in this Code of Ordinances unless such application would be clearly inconsistent with the plain meaning or intent of the Ordinances:</w:t>
      </w:r>
    </w:p>
    <w:p w:rsidR="00B70819" w:rsidRPr="00A31E61" w:rsidRDefault="00B70819" w:rsidP="00B70819">
      <w:pPr>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Acts by agents</w:t>
      </w:r>
      <w:r w:rsidRPr="00A31E61">
        <w:rPr>
          <w:rFonts w:ascii="Garamond" w:hAnsi="Garamond"/>
          <w:sz w:val="26"/>
          <w:szCs w:val="26"/>
        </w:rPr>
        <w:t>.  When an Ordinance requires an act be done by a person which may be legally performed by an authorized agent of that principal person, the requirement shall be construed to include all acts performed by such agents.</w:t>
      </w:r>
    </w:p>
    <w:p w:rsidR="00B70819" w:rsidRPr="00A31E61" w:rsidRDefault="00B70819" w:rsidP="00B70819">
      <w:pPr>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Code and Code of Ordinances</w:t>
      </w:r>
      <w:r w:rsidRPr="00A31E61">
        <w:rPr>
          <w:rFonts w:ascii="Garamond" w:hAnsi="Garamond"/>
          <w:sz w:val="26"/>
          <w:szCs w:val="26"/>
        </w:rPr>
        <w:t xml:space="preserve">.  The words “Code,” “Code of Ordinances” and “Municipal Code” when used in any Section of this Code shall refer to this Code of Ordinances of the Town of </w:t>
      </w:r>
      <w:r w:rsidR="00F92542" w:rsidRPr="00A31E61">
        <w:rPr>
          <w:rFonts w:ascii="Garamond" w:hAnsi="Garamond"/>
          <w:sz w:val="26"/>
          <w:szCs w:val="26"/>
        </w:rPr>
        <w:t>Green Bay</w:t>
      </w:r>
      <w:r w:rsidRPr="00A31E61">
        <w:rPr>
          <w:rFonts w:ascii="Garamond" w:hAnsi="Garamond"/>
          <w:sz w:val="26"/>
          <w:szCs w:val="26"/>
        </w:rPr>
        <w:t xml:space="preserve"> unless the context of the Section clearly indicates otherwise.</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Computation of time</w:t>
      </w:r>
      <w:r w:rsidRPr="00A31E61">
        <w:rPr>
          <w:rFonts w:ascii="Garamond" w:hAnsi="Garamond"/>
          <w:sz w:val="26"/>
          <w:szCs w:val="26"/>
        </w:rPr>
        <w:t>.  In computing any period of time prescribed or allowed by these Ordinances, the day of the act or event from which the period of time begins to run shall not be included, but the last day of the period shall be included, unless it is a Saturday, a Sunday or a legal holiday. If the period of time prescribed or allowed is less than seven (7) days, Saturdays, Sundays and legal holidays shall be excluded in the computation. As used in this Section, “legal holiday” means any statewide legal holiday specified by state law.</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Fine</w:t>
      </w:r>
      <w:r w:rsidRPr="00A31E61">
        <w:rPr>
          <w:rFonts w:ascii="Garamond" w:hAnsi="Garamond"/>
          <w:sz w:val="26"/>
          <w:szCs w:val="26"/>
        </w:rPr>
        <w:t>.  The term “fine” shall be the equivalent of the word “forfeiture,” and vice versa.</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Gender</w:t>
      </w:r>
      <w:r w:rsidRPr="00A31E61">
        <w:rPr>
          <w:rFonts w:ascii="Garamond" w:hAnsi="Garamond"/>
          <w:sz w:val="26"/>
          <w:szCs w:val="26"/>
        </w:rPr>
        <w:t>.  Every word in these Ordinances referring to gender shall be gender neutral.</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General rule</w:t>
      </w:r>
      <w:r w:rsidRPr="00A31E61">
        <w:rPr>
          <w:rFonts w:ascii="Garamond" w:hAnsi="Garamond"/>
          <w:sz w:val="26"/>
          <w:szCs w:val="26"/>
        </w:rPr>
        <w:t xml:space="preserve">.  All words and phrases shall be construed according to their plain meaning in common usage. However, words or phrases with a technical </w:t>
      </w:r>
      <w:r w:rsidRPr="00A31E61">
        <w:rPr>
          <w:rFonts w:ascii="Garamond" w:hAnsi="Garamond"/>
          <w:sz w:val="26"/>
          <w:szCs w:val="26"/>
        </w:rPr>
        <w:lastRenderedPageBreak/>
        <w:t>or special meaning shall be understood and construed according to that technical or special meaning if such is the intent of the Ordinances.</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Person</w:t>
      </w:r>
      <w:r w:rsidRPr="00A31E61">
        <w:rPr>
          <w:rFonts w:ascii="Garamond" w:hAnsi="Garamond"/>
          <w:sz w:val="26"/>
          <w:szCs w:val="26"/>
        </w:rPr>
        <w:t>.  The word “person” shall mean any of the following entities: natural persons, corporations, partnerships, associations, bodies politic or any other entity of any kind which is capable of being sued.</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Repeal</w:t>
      </w:r>
      <w:r w:rsidRPr="00A31E61">
        <w:rPr>
          <w:rFonts w:ascii="Garamond" w:hAnsi="Garamond"/>
          <w:sz w:val="26"/>
          <w:szCs w:val="26"/>
        </w:rPr>
        <w:t>.  When any Ordinance having the effect of repealing a prior Ordinance is itself repealed, such repeal shall not be construed to revive the prior Ordinance or any part thereof, unless expressly so provided.</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Singular and plural</w:t>
      </w:r>
      <w:r w:rsidRPr="00A31E61">
        <w:rPr>
          <w:rFonts w:ascii="Garamond" w:hAnsi="Garamond"/>
          <w:sz w:val="26"/>
          <w:szCs w:val="26"/>
        </w:rPr>
        <w:t>.  Every word in these Ordinances referring to the singular number only shall also be construed to apply to several persons or things, and every word in these Ordinances referred to the plural number shall also be construed to apply to one (1) person or thing.</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Tense</w:t>
      </w:r>
      <w:r w:rsidRPr="00A31E61">
        <w:rPr>
          <w:rFonts w:ascii="Garamond" w:hAnsi="Garamond"/>
          <w:sz w:val="26"/>
          <w:szCs w:val="26"/>
        </w:rPr>
        <w:t>.  The use of any verb in the present tense shall not preclude the interpretation of the verb in the future tense where appropriate.</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Town</w:t>
      </w:r>
      <w:r w:rsidRPr="00A31E61">
        <w:rPr>
          <w:rFonts w:ascii="Garamond" w:hAnsi="Garamond"/>
          <w:sz w:val="26"/>
          <w:szCs w:val="26"/>
        </w:rPr>
        <w:t xml:space="preserve">.  The term “Town” shall mean the Town of </w:t>
      </w:r>
      <w:r w:rsidR="00F92542" w:rsidRPr="00A31E61">
        <w:rPr>
          <w:rFonts w:ascii="Garamond" w:hAnsi="Garamond"/>
          <w:sz w:val="26"/>
          <w:szCs w:val="26"/>
        </w:rPr>
        <w:t>Green Bay</w:t>
      </w:r>
      <w:r w:rsidRPr="00A31E61">
        <w:rPr>
          <w:rFonts w:ascii="Garamond" w:hAnsi="Garamond"/>
          <w:sz w:val="26"/>
          <w:szCs w:val="26"/>
        </w:rPr>
        <w:t xml:space="preserve">, </w:t>
      </w:r>
      <w:r w:rsidR="00F92542" w:rsidRPr="00A31E61">
        <w:rPr>
          <w:rFonts w:ascii="Garamond" w:hAnsi="Garamond"/>
          <w:sz w:val="26"/>
          <w:szCs w:val="26"/>
        </w:rPr>
        <w:t>Brown</w:t>
      </w:r>
      <w:r w:rsidRPr="00A31E61">
        <w:rPr>
          <w:rFonts w:ascii="Garamond" w:hAnsi="Garamond"/>
          <w:sz w:val="26"/>
          <w:szCs w:val="26"/>
        </w:rPr>
        <w:t xml:space="preserve"> County, Wisconsin.</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Wisconsin Statutes</w:t>
      </w:r>
      <w:r w:rsidRPr="00A31E61">
        <w:rPr>
          <w:rFonts w:ascii="Garamond" w:hAnsi="Garamond"/>
          <w:sz w:val="26"/>
          <w:szCs w:val="26"/>
        </w:rPr>
        <w:t>.  The term “Wisconsin Statutes” and its abbreviation as “Wis. Stats.” shall mean the Wisconsin Statutes, as amended from time to time.</w:t>
      </w:r>
    </w:p>
    <w:p w:rsidR="00B70819" w:rsidRPr="00A31E61" w:rsidRDefault="00B70819" w:rsidP="00B70819">
      <w:pPr>
        <w:pStyle w:val="ListParagraph"/>
        <w:rPr>
          <w:rFonts w:ascii="Garamond" w:hAnsi="Garamond"/>
          <w:sz w:val="26"/>
          <w:szCs w:val="26"/>
        </w:rPr>
      </w:pPr>
    </w:p>
    <w:p w:rsidR="00B70819" w:rsidRPr="00A31E61" w:rsidRDefault="00B70819" w:rsidP="00A31E61">
      <w:pPr>
        <w:pStyle w:val="ListParagraph"/>
        <w:numPr>
          <w:ilvl w:val="0"/>
          <w:numId w:val="7"/>
        </w:numPr>
        <w:ind w:left="1440" w:hanging="720"/>
        <w:rPr>
          <w:rFonts w:ascii="Garamond" w:hAnsi="Garamond"/>
          <w:sz w:val="26"/>
          <w:szCs w:val="26"/>
        </w:rPr>
      </w:pPr>
      <w:r w:rsidRPr="00A31E61">
        <w:rPr>
          <w:rFonts w:ascii="Garamond" w:hAnsi="Garamond"/>
          <w:sz w:val="26"/>
          <w:szCs w:val="26"/>
          <w:u w:val="single"/>
        </w:rPr>
        <w:t>Wisconsin Administrative Code</w:t>
      </w:r>
      <w:r w:rsidRPr="00A31E61">
        <w:rPr>
          <w:rFonts w:ascii="Garamond" w:hAnsi="Garamond"/>
          <w:sz w:val="26"/>
          <w:szCs w:val="26"/>
        </w:rPr>
        <w:t>.  The term “Wisconsin Administrative Code” and its abbreviation as “Wis. Adm. Code” shall mean the</w:t>
      </w:r>
      <w:r w:rsidR="003A08CA" w:rsidRPr="00A31E61">
        <w:rPr>
          <w:rFonts w:ascii="Garamond" w:hAnsi="Garamond"/>
          <w:sz w:val="26"/>
          <w:szCs w:val="26"/>
        </w:rPr>
        <w:t xml:space="preserve"> Wisconsin Administrative Code </w:t>
      </w:r>
      <w:r w:rsidRPr="00A31E61">
        <w:rPr>
          <w:rFonts w:ascii="Garamond" w:hAnsi="Garamond"/>
          <w:sz w:val="26"/>
          <w:szCs w:val="26"/>
        </w:rPr>
        <w:t>as of the adoption of this Code, as amended or renumbered from time to time.</w:t>
      </w:r>
    </w:p>
    <w:p w:rsidR="007D513A" w:rsidRPr="00A31E61" w:rsidRDefault="007D513A" w:rsidP="007D513A">
      <w:pPr>
        <w:pStyle w:val="ListParagraph"/>
        <w:rPr>
          <w:rFonts w:ascii="Garamond" w:hAnsi="Garamond"/>
          <w:sz w:val="26"/>
          <w:szCs w:val="26"/>
        </w:rPr>
      </w:pPr>
    </w:p>
    <w:p w:rsidR="007D513A" w:rsidRPr="00A31E61" w:rsidRDefault="007D513A" w:rsidP="007D513A">
      <w:pPr>
        <w:rPr>
          <w:rFonts w:ascii="Garamond" w:hAnsi="Garamond"/>
          <w:sz w:val="26"/>
          <w:szCs w:val="26"/>
        </w:rPr>
      </w:pPr>
      <w:r w:rsidRPr="00A31E61">
        <w:rPr>
          <w:rFonts w:ascii="Garamond" w:hAnsi="Garamond"/>
          <w:sz w:val="26"/>
          <w:szCs w:val="26"/>
        </w:rPr>
        <w:t xml:space="preserve">Section 3. </w:t>
      </w:r>
      <w:r w:rsidR="00A31E61">
        <w:rPr>
          <w:rFonts w:ascii="Garamond" w:hAnsi="Garamond"/>
          <w:sz w:val="26"/>
          <w:szCs w:val="26"/>
        </w:rPr>
        <w:tab/>
      </w:r>
      <w:r w:rsidRPr="00A31E61">
        <w:rPr>
          <w:rFonts w:ascii="Garamond" w:hAnsi="Garamond"/>
          <w:sz w:val="26"/>
          <w:szCs w:val="26"/>
          <w:u w:val="single"/>
        </w:rPr>
        <w:t>Conflict of Provisions</w:t>
      </w:r>
      <w:r w:rsidR="00A31E61">
        <w:rPr>
          <w:rFonts w:ascii="Garamond" w:hAnsi="Garamond"/>
          <w:sz w:val="26"/>
          <w:szCs w:val="26"/>
        </w:rPr>
        <w:t>.</w:t>
      </w:r>
    </w:p>
    <w:p w:rsidR="007D513A" w:rsidRPr="00A31E61" w:rsidRDefault="007D513A" w:rsidP="007D513A">
      <w:pPr>
        <w:rPr>
          <w:rFonts w:ascii="Garamond" w:hAnsi="Garamond"/>
          <w:sz w:val="26"/>
          <w:szCs w:val="26"/>
        </w:rPr>
      </w:pPr>
    </w:p>
    <w:p w:rsidR="007D513A" w:rsidRPr="00A31E61" w:rsidRDefault="007D513A" w:rsidP="00A31E61">
      <w:pPr>
        <w:pStyle w:val="ListParagraph"/>
        <w:numPr>
          <w:ilvl w:val="0"/>
          <w:numId w:val="8"/>
        </w:numPr>
        <w:ind w:left="1440" w:hanging="720"/>
        <w:rPr>
          <w:rFonts w:ascii="Garamond" w:hAnsi="Garamond"/>
          <w:sz w:val="26"/>
          <w:szCs w:val="26"/>
        </w:rPr>
      </w:pPr>
      <w:r w:rsidRPr="00A31E61">
        <w:rPr>
          <w:rFonts w:ascii="Garamond" w:hAnsi="Garamond"/>
          <w:sz w:val="26"/>
          <w:szCs w:val="26"/>
        </w:rPr>
        <w:t xml:space="preserve">If the provision of different </w:t>
      </w:r>
      <w:r w:rsidR="00A31E61">
        <w:rPr>
          <w:rFonts w:ascii="Garamond" w:hAnsi="Garamond"/>
          <w:sz w:val="26"/>
          <w:szCs w:val="26"/>
        </w:rPr>
        <w:t>Ordinances</w:t>
      </w:r>
      <w:r w:rsidRPr="00A31E61">
        <w:rPr>
          <w:rFonts w:ascii="Garamond" w:hAnsi="Garamond"/>
          <w:sz w:val="26"/>
          <w:szCs w:val="26"/>
        </w:rPr>
        <w:t xml:space="preserve"> conflict with each other, the provisions of each individual</w:t>
      </w:r>
      <w:r w:rsidR="00A31E61">
        <w:rPr>
          <w:rFonts w:ascii="Garamond" w:hAnsi="Garamond"/>
          <w:sz w:val="26"/>
          <w:szCs w:val="26"/>
        </w:rPr>
        <w:t xml:space="preserve"> Ordinance</w:t>
      </w:r>
      <w:r w:rsidRPr="00A31E61">
        <w:rPr>
          <w:rFonts w:ascii="Garamond" w:hAnsi="Garamond"/>
          <w:sz w:val="26"/>
          <w:szCs w:val="26"/>
        </w:rPr>
        <w:t xml:space="preserve"> shall control all issue arising out of the events and persons intended to be governed by that </w:t>
      </w:r>
      <w:r w:rsidR="00A31E61">
        <w:rPr>
          <w:rFonts w:ascii="Garamond" w:hAnsi="Garamond"/>
          <w:sz w:val="26"/>
          <w:szCs w:val="26"/>
        </w:rPr>
        <w:t>Ordinance</w:t>
      </w:r>
      <w:r w:rsidRPr="00A31E61">
        <w:rPr>
          <w:rFonts w:ascii="Garamond" w:hAnsi="Garamond"/>
          <w:sz w:val="26"/>
          <w:szCs w:val="26"/>
        </w:rPr>
        <w:t>.</w:t>
      </w:r>
    </w:p>
    <w:p w:rsidR="00E1029C" w:rsidRPr="00A31E61" w:rsidRDefault="00E1029C" w:rsidP="00E1029C">
      <w:pPr>
        <w:rPr>
          <w:rFonts w:ascii="Garamond" w:hAnsi="Garamond"/>
          <w:sz w:val="26"/>
          <w:szCs w:val="26"/>
        </w:rPr>
      </w:pPr>
    </w:p>
    <w:p w:rsidR="00E1029C" w:rsidRPr="00A31E61" w:rsidRDefault="00E1029C" w:rsidP="00A31E61">
      <w:pPr>
        <w:pStyle w:val="ListParagraph"/>
        <w:numPr>
          <w:ilvl w:val="0"/>
          <w:numId w:val="8"/>
        </w:numPr>
        <w:ind w:left="1440" w:hanging="720"/>
        <w:rPr>
          <w:rFonts w:ascii="Garamond" w:hAnsi="Garamond"/>
          <w:sz w:val="26"/>
          <w:szCs w:val="26"/>
        </w:rPr>
      </w:pPr>
      <w:r w:rsidRPr="00A31E61">
        <w:rPr>
          <w:rFonts w:ascii="Garamond" w:hAnsi="Garamond"/>
          <w:sz w:val="26"/>
          <w:szCs w:val="26"/>
        </w:rPr>
        <w:t xml:space="preserve">If the provisions of different Sections of the same </w:t>
      </w:r>
      <w:r w:rsidR="00A31E61">
        <w:rPr>
          <w:rFonts w:ascii="Garamond" w:hAnsi="Garamond"/>
          <w:sz w:val="26"/>
          <w:szCs w:val="26"/>
        </w:rPr>
        <w:t>Ordinance</w:t>
      </w:r>
      <w:r w:rsidRPr="00A31E61">
        <w:rPr>
          <w:rFonts w:ascii="Garamond" w:hAnsi="Garamond"/>
          <w:sz w:val="26"/>
          <w:szCs w:val="26"/>
        </w:rPr>
        <w:t xml:space="preserve"> conflict with each other, the provision which is more specific in its application to the events or persons raising the conflict shall control over the more general provision.</w:t>
      </w:r>
    </w:p>
    <w:p w:rsidR="00E1029C" w:rsidRPr="00A31E61" w:rsidRDefault="00E1029C" w:rsidP="00E1029C">
      <w:pPr>
        <w:pStyle w:val="ListParagraph"/>
        <w:rPr>
          <w:rFonts w:ascii="Garamond" w:hAnsi="Garamond"/>
          <w:sz w:val="26"/>
          <w:szCs w:val="26"/>
        </w:rPr>
      </w:pPr>
    </w:p>
    <w:p w:rsidR="00E1029C" w:rsidRPr="00A31E61" w:rsidRDefault="003A08CA" w:rsidP="00E1029C">
      <w:pPr>
        <w:rPr>
          <w:rFonts w:ascii="Garamond" w:hAnsi="Garamond"/>
          <w:sz w:val="26"/>
          <w:szCs w:val="26"/>
        </w:rPr>
      </w:pPr>
      <w:r w:rsidRPr="00A31E61">
        <w:rPr>
          <w:rFonts w:ascii="Garamond" w:hAnsi="Garamond"/>
          <w:sz w:val="26"/>
          <w:szCs w:val="26"/>
        </w:rPr>
        <w:t xml:space="preserve">Section 4. </w:t>
      </w:r>
      <w:r w:rsidR="00A31E61">
        <w:rPr>
          <w:rFonts w:ascii="Garamond" w:hAnsi="Garamond"/>
          <w:sz w:val="26"/>
          <w:szCs w:val="26"/>
        </w:rPr>
        <w:tab/>
      </w:r>
      <w:r w:rsidRPr="00A31E61">
        <w:rPr>
          <w:rFonts w:ascii="Garamond" w:hAnsi="Garamond"/>
          <w:sz w:val="26"/>
          <w:szCs w:val="26"/>
          <w:u w:val="single"/>
        </w:rPr>
        <w:t>Sever</w:t>
      </w:r>
      <w:r w:rsidR="00E1029C" w:rsidRPr="00A31E61">
        <w:rPr>
          <w:rFonts w:ascii="Garamond" w:hAnsi="Garamond"/>
          <w:sz w:val="26"/>
          <w:szCs w:val="26"/>
          <w:u w:val="single"/>
        </w:rPr>
        <w:t>ability of Provisions</w:t>
      </w:r>
      <w:r w:rsidR="00A31E61">
        <w:rPr>
          <w:rFonts w:ascii="Garamond" w:hAnsi="Garamond"/>
          <w:sz w:val="26"/>
          <w:szCs w:val="26"/>
        </w:rPr>
        <w:t>.</w:t>
      </w:r>
      <w:r w:rsidRPr="00A31E61">
        <w:rPr>
          <w:rFonts w:ascii="Garamond" w:hAnsi="Garamond"/>
          <w:sz w:val="26"/>
          <w:szCs w:val="26"/>
        </w:rPr>
        <w:t xml:space="preserve">   </w:t>
      </w:r>
    </w:p>
    <w:p w:rsidR="00E1029C" w:rsidRPr="00A31E61" w:rsidRDefault="00E1029C" w:rsidP="00E1029C">
      <w:pPr>
        <w:rPr>
          <w:rFonts w:ascii="Garamond" w:hAnsi="Garamond"/>
          <w:sz w:val="26"/>
          <w:szCs w:val="26"/>
        </w:rPr>
      </w:pPr>
    </w:p>
    <w:p w:rsidR="00E1029C" w:rsidRPr="00A31E61" w:rsidRDefault="00E1029C" w:rsidP="00E1029C">
      <w:pPr>
        <w:rPr>
          <w:rFonts w:ascii="Garamond" w:hAnsi="Garamond"/>
          <w:sz w:val="26"/>
          <w:szCs w:val="26"/>
        </w:rPr>
      </w:pPr>
      <w:r w:rsidRPr="00A31E61">
        <w:rPr>
          <w:rFonts w:ascii="Garamond" w:hAnsi="Garamond"/>
          <w:sz w:val="26"/>
          <w:szCs w:val="26"/>
        </w:rPr>
        <w:lastRenderedPageBreak/>
        <w:t>If any provision of this Code of Ordinances is for any reason held to be invalid or unconstitutional by reason of any decision of any court of competent jurisdiction, such decision shall not affect the validity of any other provisions of these Ordinances.</w:t>
      </w:r>
    </w:p>
    <w:p w:rsidR="003A08CA" w:rsidRPr="00A31E61" w:rsidRDefault="003A08CA">
      <w:pPr>
        <w:rPr>
          <w:rFonts w:ascii="Garamond" w:hAnsi="Garamond"/>
          <w:b/>
          <w:sz w:val="26"/>
          <w:szCs w:val="26"/>
          <w:u w:val="single"/>
        </w:rPr>
      </w:pPr>
    </w:p>
    <w:p w:rsidR="00E1029C" w:rsidRPr="00A31E61" w:rsidRDefault="00E1029C" w:rsidP="00E1029C">
      <w:pPr>
        <w:rPr>
          <w:rFonts w:ascii="Garamond" w:hAnsi="Garamond"/>
          <w:sz w:val="26"/>
          <w:szCs w:val="26"/>
        </w:rPr>
      </w:pPr>
      <w:r w:rsidRPr="00A31E61">
        <w:rPr>
          <w:rFonts w:ascii="Garamond" w:hAnsi="Garamond"/>
          <w:sz w:val="26"/>
          <w:szCs w:val="26"/>
        </w:rPr>
        <w:t xml:space="preserve">Section 5. </w:t>
      </w:r>
      <w:r w:rsidR="00A31E61">
        <w:rPr>
          <w:rFonts w:ascii="Garamond" w:hAnsi="Garamond"/>
          <w:sz w:val="26"/>
          <w:szCs w:val="26"/>
        </w:rPr>
        <w:tab/>
      </w:r>
      <w:r w:rsidRPr="00A31E61">
        <w:rPr>
          <w:rFonts w:ascii="Garamond" w:hAnsi="Garamond"/>
          <w:sz w:val="26"/>
          <w:szCs w:val="26"/>
          <w:u w:val="single"/>
        </w:rPr>
        <w:t>Effective Date of Ordinances</w:t>
      </w:r>
      <w:r w:rsidR="00A31E61">
        <w:rPr>
          <w:rFonts w:ascii="Garamond" w:hAnsi="Garamond"/>
          <w:sz w:val="26"/>
          <w:szCs w:val="26"/>
        </w:rPr>
        <w:t>.</w:t>
      </w:r>
    </w:p>
    <w:p w:rsidR="00E1029C" w:rsidRPr="00A31E61" w:rsidRDefault="00E1029C" w:rsidP="00E1029C">
      <w:pPr>
        <w:rPr>
          <w:rFonts w:ascii="Garamond" w:hAnsi="Garamond"/>
          <w:sz w:val="26"/>
          <w:szCs w:val="26"/>
        </w:rPr>
      </w:pPr>
    </w:p>
    <w:p w:rsidR="00E1029C" w:rsidRPr="00A31E61" w:rsidRDefault="00E1029C" w:rsidP="00A31E61">
      <w:pPr>
        <w:pStyle w:val="ListParagraph"/>
        <w:numPr>
          <w:ilvl w:val="0"/>
          <w:numId w:val="10"/>
        </w:numPr>
        <w:ind w:left="1440" w:hanging="720"/>
        <w:rPr>
          <w:rFonts w:ascii="Garamond" w:hAnsi="Garamond"/>
          <w:sz w:val="26"/>
          <w:szCs w:val="26"/>
        </w:rPr>
      </w:pPr>
      <w:r w:rsidRPr="00A31E61">
        <w:rPr>
          <w:rFonts w:ascii="Garamond" w:hAnsi="Garamond"/>
          <w:sz w:val="26"/>
          <w:szCs w:val="26"/>
          <w:u w:val="single"/>
        </w:rPr>
        <w:t>Code</w:t>
      </w:r>
      <w:r w:rsidRPr="00A31E61">
        <w:rPr>
          <w:rFonts w:ascii="Garamond" w:hAnsi="Garamond"/>
          <w:sz w:val="26"/>
          <w:szCs w:val="26"/>
        </w:rPr>
        <w:t xml:space="preserve">.  The Town of </w:t>
      </w:r>
      <w:r w:rsidR="00F92542" w:rsidRPr="00A31E61">
        <w:rPr>
          <w:rFonts w:ascii="Garamond" w:hAnsi="Garamond"/>
          <w:sz w:val="26"/>
          <w:szCs w:val="26"/>
        </w:rPr>
        <w:t xml:space="preserve">Green Bay </w:t>
      </w:r>
      <w:r w:rsidRPr="00A31E61">
        <w:rPr>
          <w:rFonts w:ascii="Garamond" w:hAnsi="Garamond"/>
          <w:sz w:val="26"/>
          <w:szCs w:val="26"/>
        </w:rPr>
        <w:t>Code of Ordinances shall take effect as provided by state law.</w:t>
      </w:r>
      <w:r w:rsidR="004D7EBA" w:rsidRPr="00A31E61">
        <w:rPr>
          <w:rFonts w:ascii="Garamond" w:hAnsi="Garamond"/>
          <w:sz w:val="26"/>
          <w:szCs w:val="26"/>
        </w:rPr>
        <w:t xml:space="preserve"> To the extent the Code of Ordinances includes amended versions of ordinances that existed prior to codification, the adoption of the Code of Ordinances shall constitute an amendment to those ordinances (e.g., for purposes of nonconforming rights). </w:t>
      </w:r>
    </w:p>
    <w:p w:rsidR="00E1029C" w:rsidRPr="00A31E61" w:rsidRDefault="00E1029C" w:rsidP="00E1029C">
      <w:pPr>
        <w:rPr>
          <w:rFonts w:ascii="Garamond" w:hAnsi="Garamond"/>
          <w:sz w:val="26"/>
          <w:szCs w:val="26"/>
        </w:rPr>
      </w:pPr>
    </w:p>
    <w:p w:rsidR="00E1029C" w:rsidRPr="00A31E61" w:rsidRDefault="00E1029C" w:rsidP="00A31E61">
      <w:pPr>
        <w:pStyle w:val="ListParagraph"/>
        <w:numPr>
          <w:ilvl w:val="0"/>
          <w:numId w:val="10"/>
        </w:numPr>
        <w:ind w:left="1440" w:hanging="720"/>
        <w:rPr>
          <w:rFonts w:ascii="Garamond" w:hAnsi="Garamond"/>
          <w:sz w:val="26"/>
          <w:szCs w:val="26"/>
        </w:rPr>
      </w:pPr>
      <w:r w:rsidRPr="00A31E61">
        <w:rPr>
          <w:rFonts w:ascii="Garamond" w:hAnsi="Garamond"/>
          <w:sz w:val="26"/>
          <w:szCs w:val="26"/>
          <w:u w:val="single"/>
        </w:rPr>
        <w:t>Subsequent Ordinances</w:t>
      </w:r>
      <w:r w:rsidRPr="00A31E61">
        <w:rPr>
          <w:rFonts w:ascii="Garamond" w:hAnsi="Garamond"/>
          <w:sz w:val="26"/>
          <w:szCs w:val="26"/>
        </w:rPr>
        <w:t>.</w:t>
      </w:r>
      <w:r w:rsidRPr="00A31E61">
        <w:rPr>
          <w:rFonts w:ascii="Garamond" w:hAnsi="Garamond"/>
          <w:b/>
          <w:i/>
          <w:sz w:val="26"/>
          <w:szCs w:val="26"/>
        </w:rPr>
        <w:t xml:space="preserve">  </w:t>
      </w:r>
      <w:r w:rsidRPr="00A31E61">
        <w:rPr>
          <w:rFonts w:ascii="Garamond" w:hAnsi="Garamond"/>
          <w:sz w:val="26"/>
          <w:szCs w:val="26"/>
        </w:rPr>
        <w:t>All Ordinance</w:t>
      </w:r>
      <w:r w:rsidR="00A31E61">
        <w:rPr>
          <w:rFonts w:ascii="Garamond" w:hAnsi="Garamond"/>
          <w:sz w:val="26"/>
          <w:szCs w:val="26"/>
        </w:rPr>
        <w:t>s</w:t>
      </w:r>
      <w:r w:rsidRPr="00A31E61">
        <w:rPr>
          <w:rFonts w:ascii="Garamond" w:hAnsi="Garamond"/>
          <w:sz w:val="26"/>
          <w:szCs w:val="26"/>
        </w:rPr>
        <w:t xml:space="preserve"> passed by the Town Board subsequent to the adoption of the Code of Ordinances, except when otherwise specifically provided, shall take effect from and after their publication or legal posting.</w:t>
      </w:r>
    </w:p>
    <w:p w:rsidR="00E1029C" w:rsidRPr="00A31E61" w:rsidRDefault="00E1029C" w:rsidP="00E1029C">
      <w:pPr>
        <w:pStyle w:val="ListParagraph"/>
        <w:rPr>
          <w:rFonts w:ascii="Garamond" w:hAnsi="Garamond"/>
          <w:sz w:val="26"/>
          <w:szCs w:val="26"/>
        </w:rPr>
      </w:pPr>
    </w:p>
    <w:p w:rsidR="00E1029C" w:rsidRPr="00A31E61" w:rsidRDefault="00E1029C" w:rsidP="00E1029C">
      <w:pPr>
        <w:rPr>
          <w:rFonts w:ascii="Garamond" w:hAnsi="Garamond"/>
          <w:sz w:val="26"/>
          <w:szCs w:val="26"/>
        </w:rPr>
      </w:pPr>
      <w:r w:rsidRPr="00A31E61">
        <w:rPr>
          <w:rFonts w:ascii="Garamond" w:hAnsi="Garamond"/>
          <w:sz w:val="26"/>
          <w:szCs w:val="26"/>
        </w:rPr>
        <w:t>Section 6.</w:t>
      </w:r>
      <w:r w:rsidR="00A31E61">
        <w:rPr>
          <w:rFonts w:ascii="Garamond" w:hAnsi="Garamond"/>
          <w:sz w:val="26"/>
          <w:szCs w:val="26"/>
        </w:rPr>
        <w:tab/>
      </w:r>
      <w:r w:rsidRPr="00A31E61">
        <w:rPr>
          <w:rFonts w:ascii="Garamond" w:hAnsi="Garamond"/>
          <w:sz w:val="26"/>
          <w:szCs w:val="26"/>
          <w:u w:val="single"/>
        </w:rPr>
        <w:t>General Penalty</w:t>
      </w:r>
      <w:r w:rsidR="00A31E61">
        <w:rPr>
          <w:rFonts w:ascii="Garamond" w:hAnsi="Garamond"/>
          <w:sz w:val="26"/>
          <w:szCs w:val="26"/>
        </w:rPr>
        <w:t>.</w:t>
      </w:r>
    </w:p>
    <w:p w:rsidR="00E1029C" w:rsidRPr="00A31E61" w:rsidRDefault="00E1029C" w:rsidP="00E1029C">
      <w:pPr>
        <w:rPr>
          <w:rFonts w:ascii="Garamond" w:hAnsi="Garamond"/>
          <w:sz w:val="26"/>
          <w:szCs w:val="26"/>
        </w:rPr>
      </w:pPr>
    </w:p>
    <w:p w:rsidR="00E1029C" w:rsidRPr="00A31E61" w:rsidRDefault="00E1029C" w:rsidP="00A31E61">
      <w:pPr>
        <w:pStyle w:val="ListParagraph"/>
        <w:numPr>
          <w:ilvl w:val="0"/>
          <w:numId w:val="11"/>
        </w:numPr>
        <w:ind w:left="1440" w:hanging="720"/>
        <w:rPr>
          <w:rFonts w:ascii="Garamond" w:hAnsi="Garamond"/>
          <w:sz w:val="26"/>
          <w:szCs w:val="26"/>
        </w:rPr>
      </w:pPr>
      <w:r w:rsidRPr="00A31E61">
        <w:rPr>
          <w:rFonts w:ascii="Garamond" w:hAnsi="Garamond"/>
          <w:sz w:val="26"/>
          <w:szCs w:val="26"/>
          <w:u w:val="single"/>
        </w:rPr>
        <w:t>General Penalty</w:t>
      </w:r>
      <w:r w:rsidRPr="00A31E61">
        <w:rPr>
          <w:rFonts w:ascii="Garamond" w:hAnsi="Garamond"/>
          <w:sz w:val="26"/>
          <w:szCs w:val="26"/>
        </w:rPr>
        <w:t>.  Except where a penalty is provided elsewhere in this Code of Ordinances, any person who shall violate any of the provisions of this Code shall, upon conviction of such violation, be subject to a penalty, which shall be as follows:</w:t>
      </w:r>
    </w:p>
    <w:p w:rsidR="00E1029C" w:rsidRPr="00A31E61" w:rsidRDefault="00E1029C" w:rsidP="00E1029C">
      <w:pPr>
        <w:pStyle w:val="ListParagraph"/>
        <w:ind w:left="1440"/>
        <w:rPr>
          <w:rFonts w:ascii="Garamond" w:hAnsi="Garamond"/>
          <w:b/>
          <w:sz w:val="26"/>
          <w:szCs w:val="26"/>
        </w:rPr>
      </w:pPr>
    </w:p>
    <w:p w:rsidR="00E1029C" w:rsidRPr="00A31E61" w:rsidRDefault="00E1029C" w:rsidP="00E1029C">
      <w:pPr>
        <w:pStyle w:val="ListParagraph"/>
        <w:numPr>
          <w:ilvl w:val="0"/>
          <w:numId w:val="6"/>
        </w:numPr>
        <w:ind w:left="2160" w:hanging="720"/>
        <w:rPr>
          <w:rFonts w:ascii="Garamond" w:hAnsi="Garamond"/>
          <w:sz w:val="26"/>
          <w:szCs w:val="26"/>
        </w:rPr>
      </w:pPr>
      <w:r w:rsidRPr="00A31E61">
        <w:rPr>
          <w:rFonts w:ascii="Garamond" w:hAnsi="Garamond"/>
          <w:sz w:val="26"/>
          <w:szCs w:val="26"/>
          <w:u w:val="single"/>
        </w:rPr>
        <w:t>First Offense – Penalty</w:t>
      </w:r>
      <w:r w:rsidRPr="00A31E61">
        <w:rPr>
          <w:rFonts w:ascii="Garamond" w:hAnsi="Garamond"/>
          <w:sz w:val="26"/>
          <w:szCs w:val="26"/>
        </w:rPr>
        <w:t>.</w:t>
      </w:r>
      <w:r w:rsidRPr="00A31E61">
        <w:rPr>
          <w:rFonts w:ascii="Garamond" w:hAnsi="Garamond"/>
          <w:b/>
          <w:sz w:val="26"/>
          <w:szCs w:val="26"/>
        </w:rPr>
        <w:t xml:space="preserve"> </w:t>
      </w:r>
      <w:r w:rsidRPr="00A31E61">
        <w:rPr>
          <w:rFonts w:ascii="Garamond" w:hAnsi="Garamond"/>
          <w:sz w:val="26"/>
          <w:szCs w:val="26"/>
        </w:rPr>
        <w:t xml:space="preserve">  Any person who shall violate any provision of this Code shall, upon conviction thereof, forfeit not less than Fifty Dollars ($50.00) nor more than One Thousand Dollars ($1,000.00), together with the costs of prosecution and, in default of payment of such forfeiture and costs of prosecution, shall be imprisoned in the County Jail until such forfeiture and costs are paid, but not exceeding ninety (90) days.</w:t>
      </w:r>
    </w:p>
    <w:p w:rsidR="00E1029C" w:rsidRPr="00A31E61" w:rsidRDefault="00E1029C" w:rsidP="00E1029C">
      <w:pPr>
        <w:rPr>
          <w:rFonts w:ascii="Garamond" w:hAnsi="Garamond"/>
          <w:sz w:val="26"/>
          <w:szCs w:val="26"/>
        </w:rPr>
      </w:pPr>
    </w:p>
    <w:p w:rsidR="00E1029C" w:rsidRPr="00A31E61" w:rsidRDefault="00E1029C" w:rsidP="00E1029C">
      <w:pPr>
        <w:pStyle w:val="ListParagraph"/>
        <w:numPr>
          <w:ilvl w:val="0"/>
          <w:numId w:val="6"/>
        </w:numPr>
        <w:ind w:left="2160" w:hanging="720"/>
        <w:rPr>
          <w:rFonts w:ascii="Garamond" w:hAnsi="Garamond"/>
          <w:sz w:val="26"/>
          <w:szCs w:val="26"/>
        </w:rPr>
      </w:pPr>
      <w:r w:rsidRPr="00A31E61">
        <w:rPr>
          <w:rFonts w:ascii="Garamond" w:hAnsi="Garamond"/>
          <w:sz w:val="26"/>
          <w:szCs w:val="26"/>
          <w:u w:val="single"/>
        </w:rPr>
        <w:t>Second Offense – Penalty</w:t>
      </w:r>
      <w:r w:rsidRPr="00A31E61">
        <w:rPr>
          <w:rFonts w:ascii="Garamond" w:hAnsi="Garamond"/>
          <w:sz w:val="26"/>
          <w:szCs w:val="26"/>
        </w:rPr>
        <w:t>.</w:t>
      </w:r>
      <w:r w:rsidRPr="00A31E61">
        <w:rPr>
          <w:rFonts w:ascii="Garamond" w:hAnsi="Garamond"/>
          <w:b/>
          <w:sz w:val="26"/>
          <w:szCs w:val="26"/>
        </w:rPr>
        <w:t xml:space="preserve"> </w:t>
      </w:r>
      <w:r w:rsidRPr="00A31E61">
        <w:rPr>
          <w:rFonts w:ascii="Garamond" w:hAnsi="Garamond"/>
          <w:sz w:val="26"/>
          <w:szCs w:val="26"/>
        </w:rPr>
        <w:t xml:space="preserve"> Any person found guilty of violating any Ordinance or part of an Ordinance of this Code who shall previously have been convicted of a violation of the same Ordinance within one (1) year shall, upon conviction thereof, forfeit not less than One Hundred Dollars ($100.00) nor more than Two Thousand Dollars ($2,000.00) for each such offense, together with costs of prosecution and, in default of payment of such forfeiture and costs, shall be imprisoned in the County Jail until such forfeiture and costs of prosecution are paid, but not exceeding six (6) months.</w:t>
      </w:r>
    </w:p>
    <w:p w:rsidR="00BC4918" w:rsidRPr="00A31E61" w:rsidRDefault="00BC4918" w:rsidP="00BC4918">
      <w:pPr>
        <w:pStyle w:val="ListParagraph"/>
        <w:rPr>
          <w:rFonts w:ascii="Garamond" w:hAnsi="Garamond"/>
          <w:sz w:val="26"/>
          <w:szCs w:val="26"/>
        </w:rPr>
      </w:pPr>
    </w:p>
    <w:p w:rsidR="00BC4918" w:rsidRPr="00A31E61" w:rsidRDefault="00BC4918" w:rsidP="00A31E61">
      <w:pPr>
        <w:pStyle w:val="ListParagraph"/>
        <w:numPr>
          <w:ilvl w:val="0"/>
          <w:numId w:val="11"/>
        </w:numPr>
        <w:ind w:left="1440" w:hanging="720"/>
        <w:rPr>
          <w:rFonts w:ascii="Garamond" w:hAnsi="Garamond"/>
          <w:sz w:val="26"/>
          <w:szCs w:val="26"/>
        </w:rPr>
      </w:pPr>
      <w:r w:rsidRPr="00A31E61">
        <w:rPr>
          <w:rFonts w:ascii="Garamond" w:hAnsi="Garamond"/>
          <w:sz w:val="26"/>
          <w:szCs w:val="26"/>
          <w:u w:val="single"/>
        </w:rPr>
        <w:t>Continued Violations</w:t>
      </w:r>
      <w:r w:rsidRPr="00A31E61">
        <w:rPr>
          <w:rFonts w:ascii="Garamond" w:hAnsi="Garamond"/>
          <w:sz w:val="26"/>
          <w:szCs w:val="26"/>
        </w:rPr>
        <w:t xml:space="preserve">.  Each violation and each day a violation continues or occurs shall constitute a separate offense. Nothing in this Code shall preclude </w:t>
      </w:r>
      <w:r w:rsidRPr="00A31E61">
        <w:rPr>
          <w:rFonts w:ascii="Garamond" w:hAnsi="Garamond"/>
          <w:sz w:val="26"/>
          <w:szCs w:val="26"/>
        </w:rPr>
        <w:lastRenderedPageBreak/>
        <w:t>the Town from maintaining any appropriate action to prevent or remove a violation of any provision of this Code.</w:t>
      </w:r>
    </w:p>
    <w:p w:rsidR="00BC4918" w:rsidRPr="00A31E61" w:rsidRDefault="00BC4918" w:rsidP="00BC4918">
      <w:pPr>
        <w:rPr>
          <w:rFonts w:ascii="Garamond" w:hAnsi="Garamond"/>
          <w:sz w:val="26"/>
          <w:szCs w:val="26"/>
        </w:rPr>
      </w:pPr>
    </w:p>
    <w:p w:rsidR="00BC4918" w:rsidRDefault="00BC4918" w:rsidP="00A31E61">
      <w:pPr>
        <w:pStyle w:val="ListParagraph"/>
        <w:numPr>
          <w:ilvl w:val="0"/>
          <w:numId w:val="11"/>
        </w:numPr>
        <w:ind w:left="1440" w:hanging="720"/>
        <w:rPr>
          <w:rFonts w:ascii="Garamond" w:hAnsi="Garamond"/>
          <w:sz w:val="26"/>
          <w:szCs w:val="26"/>
        </w:rPr>
      </w:pPr>
      <w:r w:rsidRPr="00A31E61">
        <w:rPr>
          <w:rFonts w:ascii="Garamond" w:hAnsi="Garamond"/>
          <w:sz w:val="26"/>
          <w:szCs w:val="26"/>
          <w:u w:val="single"/>
        </w:rPr>
        <w:t>Other Remedies</w:t>
      </w:r>
      <w:r w:rsidRPr="00A31E61">
        <w:rPr>
          <w:rFonts w:ascii="Garamond" w:hAnsi="Garamond"/>
          <w:sz w:val="26"/>
          <w:szCs w:val="26"/>
        </w:rPr>
        <w:t xml:space="preserve">.  The Town of </w:t>
      </w:r>
      <w:r w:rsidR="00F92542" w:rsidRPr="00A31E61">
        <w:rPr>
          <w:rFonts w:ascii="Garamond" w:hAnsi="Garamond"/>
          <w:sz w:val="26"/>
          <w:szCs w:val="26"/>
        </w:rPr>
        <w:t>Green Bay</w:t>
      </w:r>
      <w:r w:rsidRPr="00A31E61">
        <w:rPr>
          <w:rFonts w:ascii="Garamond" w:hAnsi="Garamond"/>
          <w:sz w:val="26"/>
          <w:szCs w:val="26"/>
        </w:rPr>
        <w:t xml:space="preserve"> shall have any and all other remedies afforded by the Wisconsin Statute</w:t>
      </w:r>
      <w:r w:rsidR="00A31E61">
        <w:rPr>
          <w:rFonts w:ascii="Garamond" w:hAnsi="Garamond"/>
          <w:sz w:val="26"/>
          <w:szCs w:val="26"/>
        </w:rPr>
        <w:t xml:space="preserve">s </w:t>
      </w:r>
      <w:r w:rsidRPr="00A31E61">
        <w:rPr>
          <w:rFonts w:ascii="Garamond" w:hAnsi="Garamond"/>
          <w:sz w:val="26"/>
          <w:szCs w:val="26"/>
        </w:rPr>
        <w:t>in addition to the forfeitures and costs of prosecution above.</w:t>
      </w:r>
    </w:p>
    <w:p w:rsidR="00BB4260" w:rsidRPr="00BB4260" w:rsidRDefault="00BB4260" w:rsidP="00BB4260">
      <w:pPr>
        <w:pStyle w:val="ListParagraph"/>
        <w:rPr>
          <w:rFonts w:ascii="Garamond" w:hAnsi="Garamond"/>
          <w:sz w:val="26"/>
          <w:szCs w:val="26"/>
        </w:rPr>
      </w:pPr>
    </w:p>
    <w:p w:rsidR="00BB4260" w:rsidRDefault="00BB4260" w:rsidP="00BB4260">
      <w:pPr>
        <w:rPr>
          <w:rFonts w:ascii="Garamond" w:hAnsi="Garamond"/>
          <w:sz w:val="26"/>
          <w:szCs w:val="26"/>
        </w:rPr>
      </w:pPr>
      <w:r>
        <w:rPr>
          <w:rFonts w:ascii="Garamond" w:hAnsi="Garamond"/>
          <w:sz w:val="26"/>
          <w:szCs w:val="26"/>
        </w:rPr>
        <w:t>Adopted this</w:t>
      </w:r>
      <w:r w:rsidR="001B20A5">
        <w:rPr>
          <w:rFonts w:ascii="Garamond" w:hAnsi="Garamond"/>
          <w:sz w:val="26"/>
          <w:szCs w:val="26"/>
        </w:rPr>
        <w:t xml:space="preserve"> 8th</w:t>
      </w:r>
      <w:r>
        <w:rPr>
          <w:rFonts w:ascii="Garamond" w:hAnsi="Garamond"/>
          <w:sz w:val="26"/>
          <w:szCs w:val="26"/>
        </w:rPr>
        <w:t xml:space="preserve"> day of </w:t>
      </w:r>
      <w:r w:rsidR="001B20A5">
        <w:rPr>
          <w:rFonts w:ascii="Garamond" w:hAnsi="Garamond"/>
          <w:sz w:val="26"/>
          <w:szCs w:val="26"/>
        </w:rPr>
        <w:t>December</w:t>
      </w:r>
      <w:r>
        <w:rPr>
          <w:rFonts w:ascii="Garamond" w:hAnsi="Garamond"/>
          <w:sz w:val="26"/>
          <w:szCs w:val="26"/>
        </w:rPr>
        <w:t>, 2020.</w:t>
      </w:r>
    </w:p>
    <w:p w:rsidR="00BB4260" w:rsidRDefault="00BB4260" w:rsidP="00BB4260">
      <w:pPr>
        <w:rPr>
          <w:rFonts w:ascii="Garamond" w:hAnsi="Garamond"/>
          <w:sz w:val="26"/>
          <w:szCs w:val="26"/>
        </w:rPr>
      </w:pPr>
    </w:p>
    <w:p w:rsidR="00BB4260" w:rsidRDefault="00BB4260" w:rsidP="00BB426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BB4260" w:rsidRDefault="00BB4260" w:rsidP="00BB4260">
      <w:pPr>
        <w:rPr>
          <w:rFonts w:ascii="Garamond" w:hAnsi="Garamond"/>
          <w:sz w:val="26"/>
          <w:szCs w:val="26"/>
        </w:rPr>
      </w:pPr>
    </w:p>
    <w:p w:rsidR="00BB4260" w:rsidRDefault="00BB4260" w:rsidP="00BB4260">
      <w:pPr>
        <w:rPr>
          <w:rFonts w:ascii="Garamond" w:hAnsi="Garamond"/>
          <w:sz w:val="26"/>
          <w:szCs w:val="26"/>
        </w:rPr>
      </w:pPr>
    </w:p>
    <w:p w:rsidR="00BB4260" w:rsidRDefault="00BB4260" w:rsidP="00BB4260">
      <w:pPr>
        <w:rPr>
          <w:rFonts w:ascii="Garamond" w:hAnsi="Garamond"/>
          <w:sz w:val="26"/>
          <w:szCs w:val="26"/>
        </w:rPr>
      </w:pPr>
    </w:p>
    <w:p w:rsidR="00BB4260" w:rsidRPr="00711143" w:rsidRDefault="00BB4260" w:rsidP="00BB4260">
      <w:pPr>
        <w:rPr>
          <w:rFonts w:ascii="Garamond" w:hAnsi="Garamond"/>
          <w:i/>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sidR="00711143">
        <w:rPr>
          <w:rFonts w:ascii="Garamond" w:hAnsi="Garamond"/>
          <w:i/>
          <w:sz w:val="26"/>
          <w:szCs w:val="26"/>
        </w:rPr>
        <w:t>/s/ Cary Dequaine</w:t>
      </w:r>
    </w:p>
    <w:p w:rsidR="00BB4260" w:rsidRDefault="00BB4260" w:rsidP="00BB4260">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00896C00">
        <w:rPr>
          <w:rFonts w:ascii="Garamond" w:hAnsi="Garamond"/>
          <w:sz w:val="26"/>
          <w:szCs w:val="26"/>
        </w:rPr>
        <w:t xml:space="preserve">       Cary, Dequaine, </w:t>
      </w:r>
      <w:r>
        <w:rPr>
          <w:rFonts w:ascii="Garamond" w:hAnsi="Garamond"/>
          <w:sz w:val="26"/>
          <w:szCs w:val="26"/>
        </w:rPr>
        <w:t>Town Chairman</w:t>
      </w:r>
    </w:p>
    <w:p w:rsidR="00BB4260" w:rsidRDefault="00BB4260" w:rsidP="00BB4260">
      <w:pPr>
        <w:rPr>
          <w:rFonts w:ascii="Garamond" w:hAnsi="Garamond"/>
          <w:sz w:val="26"/>
          <w:szCs w:val="26"/>
        </w:rPr>
      </w:pPr>
    </w:p>
    <w:p w:rsidR="00BB4260" w:rsidRDefault="00BB4260" w:rsidP="00BB4260">
      <w:pPr>
        <w:rPr>
          <w:rFonts w:ascii="Garamond" w:hAnsi="Garamond"/>
          <w:sz w:val="26"/>
          <w:szCs w:val="26"/>
        </w:rPr>
      </w:pPr>
      <w:r>
        <w:rPr>
          <w:rFonts w:ascii="Garamond" w:hAnsi="Garamond"/>
          <w:sz w:val="26"/>
          <w:szCs w:val="26"/>
        </w:rPr>
        <w:t>Attest:</w:t>
      </w:r>
    </w:p>
    <w:p w:rsidR="00BB4260" w:rsidRDefault="00BB4260" w:rsidP="00BB4260">
      <w:pPr>
        <w:rPr>
          <w:rFonts w:ascii="Garamond" w:hAnsi="Garamond"/>
          <w:sz w:val="26"/>
          <w:szCs w:val="26"/>
        </w:rPr>
      </w:pPr>
    </w:p>
    <w:p w:rsidR="00711143" w:rsidRPr="00711143" w:rsidRDefault="00711143" w:rsidP="00BB4260">
      <w:pPr>
        <w:rPr>
          <w:rFonts w:ascii="Garamond" w:hAnsi="Garamond"/>
          <w:i/>
          <w:sz w:val="26"/>
          <w:szCs w:val="26"/>
        </w:rPr>
      </w:pPr>
      <w:r>
        <w:rPr>
          <w:rFonts w:ascii="Garamond" w:hAnsi="Garamond"/>
          <w:i/>
          <w:sz w:val="26"/>
          <w:szCs w:val="26"/>
        </w:rPr>
        <w:t>/s/ Debbie Mercier</w:t>
      </w:r>
      <w:bookmarkStart w:id="0" w:name="_GoBack"/>
      <w:bookmarkEnd w:id="0"/>
    </w:p>
    <w:p w:rsidR="00BB4260" w:rsidRPr="00BB4260" w:rsidRDefault="00896C00" w:rsidP="00BB4260">
      <w:pPr>
        <w:rPr>
          <w:rFonts w:ascii="Garamond" w:hAnsi="Garamond"/>
          <w:sz w:val="26"/>
          <w:szCs w:val="26"/>
        </w:rPr>
      </w:pPr>
      <w:r>
        <w:rPr>
          <w:rFonts w:ascii="Garamond" w:hAnsi="Garamond"/>
          <w:sz w:val="26"/>
          <w:szCs w:val="26"/>
        </w:rPr>
        <w:t xml:space="preserve">Debbie Mercier, </w:t>
      </w:r>
      <w:r w:rsidR="00BB4260">
        <w:rPr>
          <w:rFonts w:ascii="Garamond" w:hAnsi="Garamond"/>
          <w:sz w:val="26"/>
          <w:szCs w:val="26"/>
        </w:rPr>
        <w:t>Town Clerk</w:t>
      </w:r>
    </w:p>
    <w:sectPr w:rsidR="00BB4260" w:rsidRPr="00BB4260" w:rsidSect="00AD1F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70" w:other="26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6C" w:rsidRDefault="00AD1F6C" w:rsidP="00AD1F6C">
      <w:r>
        <w:separator/>
      </w:r>
    </w:p>
  </w:endnote>
  <w:endnote w:type="continuationSeparator" w:id="0">
    <w:p w:rsidR="00AD1F6C" w:rsidRDefault="00AD1F6C" w:rsidP="00AD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AA" w:rsidRDefault="0089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6C" w:rsidRPr="00F92542" w:rsidRDefault="00711143" w:rsidP="00F92542">
    <w:pPr>
      <w:pStyle w:val="Footer"/>
    </w:pPr>
    <w:r w:rsidRPr="00711143">
      <w:rPr>
        <w:noProof/>
      </w:rPr>
      <w:t>{07625290.DOCX.1}</w:t>
    </w:r>
    <w:r w:rsidR="00F92542">
      <w:tab/>
    </w:r>
    <w:sdt>
      <w:sdtPr>
        <w:id w:val="-251655111"/>
        <w:docPartObj>
          <w:docPartGallery w:val="Page Numbers (Bottom of Page)"/>
          <w:docPartUnique/>
        </w:docPartObj>
      </w:sdtPr>
      <w:sdtEndPr>
        <w:rPr>
          <w:rFonts w:ascii="Garamond" w:hAnsi="Garamond"/>
          <w:noProof/>
        </w:rPr>
      </w:sdtEndPr>
      <w:sdtContent>
        <w:r w:rsidR="00AD1F6C" w:rsidRPr="00894BAA">
          <w:rPr>
            <w:rFonts w:ascii="Garamond" w:hAnsi="Garamond"/>
          </w:rPr>
          <w:fldChar w:fldCharType="begin"/>
        </w:r>
        <w:r w:rsidR="00AD1F6C" w:rsidRPr="00894BAA">
          <w:rPr>
            <w:rFonts w:ascii="Garamond" w:hAnsi="Garamond"/>
          </w:rPr>
          <w:instrText xml:space="preserve"> PAGE   \* MERGEFORMAT </w:instrText>
        </w:r>
        <w:r w:rsidR="00AD1F6C" w:rsidRPr="00894BAA">
          <w:rPr>
            <w:rFonts w:ascii="Garamond" w:hAnsi="Garamond"/>
          </w:rPr>
          <w:fldChar w:fldCharType="separate"/>
        </w:r>
        <w:r w:rsidR="003A08CA" w:rsidRPr="00894BAA">
          <w:rPr>
            <w:rFonts w:ascii="Garamond" w:hAnsi="Garamond"/>
            <w:noProof/>
          </w:rPr>
          <w:t>3</w:t>
        </w:r>
        <w:r w:rsidR="00AD1F6C" w:rsidRPr="00894BAA">
          <w:rPr>
            <w:rFonts w:ascii="Garamond" w:hAnsi="Garamond"/>
            <w:noProof/>
          </w:rPr>
          <w:fldChar w:fldCharType="end"/>
        </w:r>
      </w:sdtContent>
    </w:sdt>
  </w:p>
  <w:p w:rsidR="00AD1F6C" w:rsidRPr="00F92542" w:rsidRDefault="00AD1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542" w:rsidRPr="00F92542" w:rsidRDefault="00711143" w:rsidP="00F92542">
    <w:pPr>
      <w:pStyle w:val="Footer"/>
    </w:pPr>
    <w:r w:rsidRPr="00711143">
      <w:rPr>
        <w:noProof/>
      </w:rPr>
      <w:t>{07625290.DOCX.1}</w:t>
    </w:r>
    <w:r w:rsidR="00F925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6C" w:rsidRDefault="00AD1F6C" w:rsidP="00AD1F6C">
      <w:pPr>
        <w:rPr>
          <w:noProof/>
        </w:rPr>
      </w:pPr>
      <w:r>
        <w:rPr>
          <w:noProof/>
        </w:rPr>
        <w:separator/>
      </w:r>
    </w:p>
  </w:footnote>
  <w:footnote w:type="continuationSeparator" w:id="0">
    <w:p w:rsidR="00AD1F6C" w:rsidRDefault="00AD1F6C" w:rsidP="00AD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AA" w:rsidRDefault="00894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AA" w:rsidRDefault="00894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AA" w:rsidRDefault="0089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1D10"/>
    <w:multiLevelType w:val="hybridMultilevel"/>
    <w:tmpl w:val="1ABE6A4E"/>
    <w:lvl w:ilvl="0" w:tplc="4544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60C01"/>
    <w:multiLevelType w:val="hybridMultilevel"/>
    <w:tmpl w:val="659EE322"/>
    <w:lvl w:ilvl="0" w:tplc="31D899E4">
      <w:start w:val="28"/>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B6D4A"/>
    <w:multiLevelType w:val="hybridMultilevel"/>
    <w:tmpl w:val="E17E60A0"/>
    <w:lvl w:ilvl="0" w:tplc="13B0C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07F11"/>
    <w:multiLevelType w:val="hybridMultilevel"/>
    <w:tmpl w:val="CCA214BC"/>
    <w:lvl w:ilvl="0" w:tplc="60DC4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B64F63"/>
    <w:multiLevelType w:val="hybridMultilevel"/>
    <w:tmpl w:val="84F41298"/>
    <w:lvl w:ilvl="0" w:tplc="B3AE9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6702B9"/>
    <w:multiLevelType w:val="hybridMultilevel"/>
    <w:tmpl w:val="641A987C"/>
    <w:lvl w:ilvl="0" w:tplc="25E88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01CB8"/>
    <w:multiLevelType w:val="hybridMultilevel"/>
    <w:tmpl w:val="39D4FE96"/>
    <w:lvl w:ilvl="0" w:tplc="14406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BC309E"/>
    <w:multiLevelType w:val="hybridMultilevel"/>
    <w:tmpl w:val="EF32D9E6"/>
    <w:lvl w:ilvl="0" w:tplc="A7EEE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E20EB6"/>
    <w:multiLevelType w:val="hybridMultilevel"/>
    <w:tmpl w:val="E3CA829C"/>
    <w:lvl w:ilvl="0" w:tplc="8A8C9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D37195"/>
    <w:multiLevelType w:val="hybridMultilevel"/>
    <w:tmpl w:val="3C7CC7CA"/>
    <w:lvl w:ilvl="0" w:tplc="26D05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3B473E"/>
    <w:multiLevelType w:val="hybridMultilevel"/>
    <w:tmpl w:val="CFDA5430"/>
    <w:lvl w:ilvl="0" w:tplc="C3A06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6"/>
  </w:num>
  <w:num w:numId="5">
    <w:abstractNumId w:val="5"/>
  </w:num>
  <w:num w:numId="6">
    <w:abstractNumId w:val="8"/>
  </w:num>
  <w:num w:numId="7">
    <w:abstractNumId w:val="2"/>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819"/>
    <w:rsid w:val="001B20A5"/>
    <w:rsid w:val="002A6489"/>
    <w:rsid w:val="003A08CA"/>
    <w:rsid w:val="004D7EBA"/>
    <w:rsid w:val="00711143"/>
    <w:rsid w:val="007A471C"/>
    <w:rsid w:val="007D513A"/>
    <w:rsid w:val="00894BAA"/>
    <w:rsid w:val="00896C00"/>
    <w:rsid w:val="008E4E1A"/>
    <w:rsid w:val="00A31E61"/>
    <w:rsid w:val="00AD1F6C"/>
    <w:rsid w:val="00B70819"/>
    <w:rsid w:val="00BB4260"/>
    <w:rsid w:val="00BC4918"/>
    <w:rsid w:val="00C04BC6"/>
    <w:rsid w:val="00E1029C"/>
    <w:rsid w:val="00E636DB"/>
    <w:rsid w:val="00F9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3BC6"/>
  <w15:docId w15:val="{0697DBC3-95EA-4DEC-984B-5F820323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489"/>
  </w:style>
  <w:style w:type="paragraph" w:styleId="Heading1">
    <w:name w:val="heading 1"/>
    <w:basedOn w:val="Normal"/>
    <w:next w:val="Normal"/>
    <w:link w:val="Heading1Char"/>
    <w:uiPriority w:val="9"/>
    <w:qFormat/>
    <w:rsid w:val="002A64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64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64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64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4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4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6489"/>
    <w:pPr>
      <w:spacing w:before="240" w:after="60"/>
      <w:outlineLvl w:val="6"/>
    </w:pPr>
  </w:style>
  <w:style w:type="paragraph" w:styleId="Heading8">
    <w:name w:val="heading 8"/>
    <w:basedOn w:val="Normal"/>
    <w:next w:val="Normal"/>
    <w:link w:val="Heading8Char"/>
    <w:uiPriority w:val="9"/>
    <w:semiHidden/>
    <w:unhideWhenUsed/>
    <w:qFormat/>
    <w:rsid w:val="002A6489"/>
    <w:pPr>
      <w:spacing w:before="240" w:after="60"/>
      <w:outlineLvl w:val="7"/>
    </w:pPr>
    <w:rPr>
      <w:i/>
      <w:iCs/>
    </w:rPr>
  </w:style>
  <w:style w:type="paragraph" w:styleId="Heading9">
    <w:name w:val="heading 9"/>
    <w:basedOn w:val="Normal"/>
    <w:next w:val="Normal"/>
    <w:link w:val="Heading9Char"/>
    <w:uiPriority w:val="9"/>
    <w:semiHidden/>
    <w:unhideWhenUsed/>
    <w:qFormat/>
    <w:rsid w:val="002A64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64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64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6489"/>
    <w:rPr>
      <w:b/>
      <w:bCs/>
      <w:sz w:val="28"/>
      <w:szCs w:val="28"/>
    </w:rPr>
  </w:style>
  <w:style w:type="character" w:customStyle="1" w:styleId="Heading5Char">
    <w:name w:val="Heading 5 Char"/>
    <w:basedOn w:val="DefaultParagraphFont"/>
    <w:link w:val="Heading5"/>
    <w:uiPriority w:val="9"/>
    <w:semiHidden/>
    <w:rsid w:val="002A6489"/>
    <w:rPr>
      <w:b/>
      <w:bCs/>
      <w:i/>
      <w:iCs/>
      <w:sz w:val="26"/>
      <w:szCs w:val="26"/>
    </w:rPr>
  </w:style>
  <w:style w:type="character" w:customStyle="1" w:styleId="Heading6Char">
    <w:name w:val="Heading 6 Char"/>
    <w:basedOn w:val="DefaultParagraphFont"/>
    <w:link w:val="Heading6"/>
    <w:uiPriority w:val="9"/>
    <w:semiHidden/>
    <w:rsid w:val="002A6489"/>
    <w:rPr>
      <w:b/>
      <w:bCs/>
    </w:rPr>
  </w:style>
  <w:style w:type="character" w:customStyle="1" w:styleId="Heading7Char">
    <w:name w:val="Heading 7 Char"/>
    <w:basedOn w:val="DefaultParagraphFont"/>
    <w:link w:val="Heading7"/>
    <w:uiPriority w:val="9"/>
    <w:semiHidden/>
    <w:rsid w:val="002A6489"/>
    <w:rPr>
      <w:sz w:val="24"/>
      <w:szCs w:val="24"/>
    </w:rPr>
  </w:style>
  <w:style w:type="character" w:customStyle="1" w:styleId="Heading8Char">
    <w:name w:val="Heading 8 Char"/>
    <w:basedOn w:val="DefaultParagraphFont"/>
    <w:link w:val="Heading8"/>
    <w:uiPriority w:val="9"/>
    <w:semiHidden/>
    <w:rsid w:val="002A6489"/>
    <w:rPr>
      <w:i/>
      <w:iCs/>
      <w:sz w:val="24"/>
      <w:szCs w:val="24"/>
    </w:rPr>
  </w:style>
  <w:style w:type="character" w:customStyle="1" w:styleId="Heading9Char">
    <w:name w:val="Heading 9 Char"/>
    <w:basedOn w:val="DefaultParagraphFont"/>
    <w:link w:val="Heading9"/>
    <w:uiPriority w:val="9"/>
    <w:semiHidden/>
    <w:rsid w:val="002A6489"/>
    <w:rPr>
      <w:rFonts w:asciiTheme="majorHAnsi" w:eastAsiaTheme="majorEastAsia" w:hAnsiTheme="majorHAnsi"/>
    </w:rPr>
  </w:style>
  <w:style w:type="paragraph" w:styleId="Title">
    <w:name w:val="Title"/>
    <w:basedOn w:val="Normal"/>
    <w:next w:val="Normal"/>
    <w:link w:val="TitleChar"/>
    <w:uiPriority w:val="10"/>
    <w:qFormat/>
    <w:rsid w:val="002A64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64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64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6489"/>
    <w:rPr>
      <w:rFonts w:asciiTheme="majorHAnsi" w:eastAsiaTheme="majorEastAsia" w:hAnsiTheme="majorHAnsi"/>
      <w:sz w:val="24"/>
      <w:szCs w:val="24"/>
    </w:rPr>
  </w:style>
  <w:style w:type="character" w:styleId="Strong">
    <w:name w:val="Strong"/>
    <w:basedOn w:val="DefaultParagraphFont"/>
    <w:uiPriority w:val="22"/>
    <w:qFormat/>
    <w:rsid w:val="002A6489"/>
    <w:rPr>
      <w:b/>
      <w:bCs/>
    </w:rPr>
  </w:style>
  <w:style w:type="character" w:styleId="Emphasis">
    <w:name w:val="Emphasis"/>
    <w:basedOn w:val="DefaultParagraphFont"/>
    <w:uiPriority w:val="20"/>
    <w:qFormat/>
    <w:rsid w:val="002A6489"/>
    <w:rPr>
      <w:rFonts w:asciiTheme="minorHAnsi" w:hAnsiTheme="minorHAnsi"/>
      <w:b/>
      <w:i/>
      <w:iCs/>
    </w:rPr>
  </w:style>
  <w:style w:type="paragraph" w:styleId="NoSpacing">
    <w:name w:val="No Spacing"/>
    <w:basedOn w:val="Normal"/>
    <w:uiPriority w:val="1"/>
    <w:qFormat/>
    <w:rsid w:val="002A6489"/>
    <w:rPr>
      <w:szCs w:val="32"/>
    </w:rPr>
  </w:style>
  <w:style w:type="paragraph" w:styleId="ListParagraph">
    <w:name w:val="List Paragraph"/>
    <w:basedOn w:val="Normal"/>
    <w:uiPriority w:val="34"/>
    <w:qFormat/>
    <w:rsid w:val="002A6489"/>
    <w:pPr>
      <w:ind w:left="720"/>
      <w:contextualSpacing/>
    </w:pPr>
  </w:style>
  <w:style w:type="paragraph" w:styleId="Quote">
    <w:name w:val="Quote"/>
    <w:basedOn w:val="Normal"/>
    <w:next w:val="Normal"/>
    <w:link w:val="QuoteChar"/>
    <w:uiPriority w:val="29"/>
    <w:qFormat/>
    <w:rsid w:val="002A6489"/>
    <w:rPr>
      <w:i/>
    </w:rPr>
  </w:style>
  <w:style w:type="character" w:customStyle="1" w:styleId="QuoteChar">
    <w:name w:val="Quote Char"/>
    <w:basedOn w:val="DefaultParagraphFont"/>
    <w:link w:val="Quote"/>
    <w:uiPriority w:val="29"/>
    <w:rsid w:val="002A6489"/>
    <w:rPr>
      <w:i/>
      <w:sz w:val="24"/>
      <w:szCs w:val="24"/>
    </w:rPr>
  </w:style>
  <w:style w:type="paragraph" w:styleId="IntenseQuote">
    <w:name w:val="Intense Quote"/>
    <w:basedOn w:val="Normal"/>
    <w:next w:val="Normal"/>
    <w:link w:val="IntenseQuoteChar"/>
    <w:uiPriority w:val="30"/>
    <w:qFormat/>
    <w:rsid w:val="002A6489"/>
    <w:pPr>
      <w:ind w:left="720" w:right="720"/>
    </w:pPr>
    <w:rPr>
      <w:b/>
      <w:i/>
      <w:szCs w:val="22"/>
    </w:rPr>
  </w:style>
  <w:style w:type="character" w:customStyle="1" w:styleId="IntenseQuoteChar">
    <w:name w:val="Intense Quote Char"/>
    <w:basedOn w:val="DefaultParagraphFont"/>
    <w:link w:val="IntenseQuote"/>
    <w:uiPriority w:val="30"/>
    <w:rsid w:val="002A6489"/>
    <w:rPr>
      <w:b/>
      <w:i/>
      <w:sz w:val="24"/>
    </w:rPr>
  </w:style>
  <w:style w:type="character" w:styleId="SubtleEmphasis">
    <w:name w:val="Subtle Emphasis"/>
    <w:uiPriority w:val="19"/>
    <w:qFormat/>
    <w:rsid w:val="002A6489"/>
    <w:rPr>
      <w:i/>
      <w:color w:val="5A5A5A" w:themeColor="text1" w:themeTint="A5"/>
    </w:rPr>
  </w:style>
  <w:style w:type="character" w:styleId="IntenseEmphasis">
    <w:name w:val="Intense Emphasis"/>
    <w:basedOn w:val="DefaultParagraphFont"/>
    <w:uiPriority w:val="21"/>
    <w:qFormat/>
    <w:rsid w:val="002A6489"/>
    <w:rPr>
      <w:b/>
      <w:i/>
      <w:sz w:val="24"/>
      <w:szCs w:val="24"/>
      <w:u w:val="single"/>
    </w:rPr>
  </w:style>
  <w:style w:type="character" w:styleId="SubtleReference">
    <w:name w:val="Subtle Reference"/>
    <w:basedOn w:val="DefaultParagraphFont"/>
    <w:uiPriority w:val="31"/>
    <w:qFormat/>
    <w:rsid w:val="002A6489"/>
    <w:rPr>
      <w:sz w:val="24"/>
      <w:szCs w:val="24"/>
      <w:u w:val="single"/>
    </w:rPr>
  </w:style>
  <w:style w:type="character" w:styleId="IntenseReference">
    <w:name w:val="Intense Reference"/>
    <w:basedOn w:val="DefaultParagraphFont"/>
    <w:uiPriority w:val="32"/>
    <w:qFormat/>
    <w:rsid w:val="002A6489"/>
    <w:rPr>
      <w:b/>
      <w:sz w:val="24"/>
      <w:u w:val="single"/>
    </w:rPr>
  </w:style>
  <w:style w:type="character" w:styleId="BookTitle">
    <w:name w:val="Book Title"/>
    <w:basedOn w:val="DefaultParagraphFont"/>
    <w:uiPriority w:val="33"/>
    <w:qFormat/>
    <w:rsid w:val="002A64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6489"/>
    <w:pPr>
      <w:outlineLvl w:val="9"/>
    </w:pPr>
  </w:style>
  <w:style w:type="paragraph" w:styleId="Header">
    <w:name w:val="header"/>
    <w:basedOn w:val="Normal"/>
    <w:link w:val="HeaderChar"/>
    <w:uiPriority w:val="99"/>
    <w:unhideWhenUsed/>
    <w:rsid w:val="00AD1F6C"/>
    <w:pPr>
      <w:tabs>
        <w:tab w:val="center" w:pos="4680"/>
        <w:tab w:val="right" w:pos="9360"/>
      </w:tabs>
    </w:pPr>
  </w:style>
  <w:style w:type="character" w:customStyle="1" w:styleId="HeaderChar">
    <w:name w:val="Header Char"/>
    <w:basedOn w:val="DefaultParagraphFont"/>
    <w:link w:val="Header"/>
    <w:uiPriority w:val="99"/>
    <w:rsid w:val="00AD1F6C"/>
  </w:style>
  <w:style w:type="paragraph" w:styleId="Footer">
    <w:name w:val="footer"/>
    <w:basedOn w:val="Normal"/>
    <w:link w:val="FooterChar"/>
    <w:uiPriority w:val="99"/>
    <w:unhideWhenUsed/>
    <w:rsid w:val="00AD1F6C"/>
    <w:pPr>
      <w:tabs>
        <w:tab w:val="center" w:pos="4680"/>
        <w:tab w:val="right" w:pos="9360"/>
      </w:tabs>
    </w:pPr>
  </w:style>
  <w:style w:type="character" w:customStyle="1" w:styleId="FooterChar">
    <w:name w:val="Footer Char"/>
    <w:basedOn w:val="DefaultParagraphFont"/>
    <w:link w:val="Footer"/>
    <w:uiPriority w:val="99"/>
    <w:rsid w:val="00AD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5570</Characters>
  <Application>Microsoft Office Word</Application>
  <DocSecurity>0</DocSecurity>
  <PresentationFormat/>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07625290.DOCX.1</dc:subject>
  <dc:creator>MARY JO</dc:creator>
  <cp:lastModifiedBy>Mary Jo Kraus</cp:lastModifiedBy>
  <cp:revision>2</cp:revision>
  <cp:lastPrinted>2020-11-04T17:34:00Z</cp:lastPrinted>
  <dcterms:created xsi:type="dcterms:W3CDTF">2020-11-04T17:36:00Z</dcterms:created>
  <dcterms:modified xsi:type="dcterms:W3CDTF">2020-11-04T17:36:00Z</dcterms:modified>
</cp:coreProperties>
</file>