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1FA" w:rsidRDefault="009B5E18" w:rsidP="009B5E18">
      <w:pPr>
        <w:jc w:val="center"/>
        <w:rPr>
          <w:rFonts w:ascii="Garamond" w:hAnsi="Garamond"/>
          <w:sz w:val="26"/>
          <w:szCs w:val="26"/>
        </w:rPr>
      </w:pPr>
      <w:bookmarkStart w:id="0" w:name="_GoBack"/>
      <w:bookmarkEnd w:id="0"/>
      <w:r>
        <w:rPr>
          <w:rFonts w:ascii="Garamond" w:hAnsi="Garamond"/>
          <w:sz w:val="26"/>
          <w:szCs w:val="26"/>
        </w:rPr>
        <w:t>TOWN OF GREEN BAY</w:t>
      </w:r>
    </w:p>
    <w:p w:rsidR="009B5E18" w:rsidRDefault="009B5E18" w:rsidP="009B5E18">
      <w:pPr>
        <w:jc w:val="center"/>
        <w:rPr>
          <w:rFonts w:ascii="Garamond" w:hAnsi="Garamond"/>
          <w:sz w:val="26"/>
          <w:szCs w:val="26"/>
        </w:rPr>
      </w:pPr>
      <w:r>
        <w:rPr>
          <w:rFonts w:ascii="Garamond" w:hAnsi="Garamond"/>
          <w:sz w:val="26"/>
          <w:szCs w:val="26"/>
        </w:rPr>
        <w:t>BROWN COUNTY, WISCONSIN</w:t>
      </w:r>
    </w:p>
    <w:p w:rsidR="009B5E18" w:rsidRDefault="009B5E18" w:rsidP="009B5E18">
      <w:pPr>
        <w:jc w:val="center"/>
        <w:rPr>
          <w:rFonts w:ascii="Garamond" w:hAnsi="Garamond"/>
          <w:sz w:val="26"/>
          <w:szCs w:val="26"/>
        </w:rPr>
      </w:pPr>
    </w:p>
    <w:p w:rsidR="009B5E18" w:rsidRDefault="009B5E18" w:rsidP="009B5E18">
      <w:pPr>
        <w:jc w:val="center"/>
        <w:rPr>
          <w:rFonts w:ascii="Garamond" w:hAnsi="Garamond"/>
          <w:sz w:val="26"/>
          <w:szCs w:val="26"/>
        </w:rPr>
      </w:pPr>
    </w:p>
    <w:p w:rsidR="009B5E18" w:rsidRDefault="009B5E18" w:rsidP="009B5E18">
      <w:pPr>
        <w:jc w:val="center"/>
        <w:rPr>
          <w:rFonts w:ascii="Garamond" w:hAnsi="Garamond"/>
          <w:b/>
          <w:sz w:val="26"/>
          <w:szCs w:val="26"/>
        </w:rPr>
      </w:pPr>
      <w:r>
        <w:rPr>
          <w:rFonts w:ascii="Garamond" w:hAnsi="Garamond"/>
          <w:b/>
          <w:sz w:val="26"/>
          <w:szCs w:val="26"/>
        </w:rPr>
        <w:t>OUTDOOR FURNACES ORDINANCE</w:t>
      </w:r>
    </w:p>
    <w:p w:rsidR="009B5E18" w:rsidRDefault="009B5E18" w:rsidP="009B5E18">
      <w:pPr>
        <w:jc w:val="center"/>
        <w:rPr>
          <w:rFonts w:ascii="Garamond" w:hAnsi="Garamond"/>
          <w:sz w:val="26"/>
          <w:szCs w:val="26"/>
        </w:rPr>
      </w:pPr>
    </w:p>
    <w:p w:rsidR="009B5E18" w:rsidRDefault="009B5E18" w:rsidP="009B5E18">
      <w:pPr>
        <w:jc w:val="cente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Section 1.</w:t>
      </w:r>
      <w:r>
        <w:rPr>
          <w:rFonts w:ascii="Garamond" w:hAnsi="Garamond"/>
          <w:sz w:val="26"/>
          <w:szCs w:val="26"/>
        </w:rPr>
        <w:tab/>
      </w:r>
      <w:r w:rsidRPr="009B5E18">
        <w:rPr>
          <w:rFonts w:ascii="Garamond" w:hAnsi="Garamond"/>
          <w:sz w:val="26"/>
          <w:szCs w:val="26"/>
          <w:u w:val="single"/>
        </w:rPr>
        <w:t>Purpose</w:t>
      </w:r>
      <w:r>
        <w:rPr>
          <w:rFonts w:ascii="Garamond" w:hAnsi="Garamond"/>
          <w:sz w:val="26"/>
          <w:szCs w:val="26"/>
        </w:rPr>
        <w:t>.</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This ordinance is intended to promote the public health, safety and welfare and to safeguard the health, comfort, living conditions, safety and welfare of the citizens of the Tow</w:t>
      </w:r>
      <w:r w:rsidR="00066807">
        <w:rPr>
          <w:rFonts w:ascii="Garamond" w:hAnsi="Garamond"/>
          <w:sz w:val="26"/>
          <w:szCs w:val="26"/>
        </w:rPr>
        <w:t>n</w:t>
      </w:r>
      <w:r>
        <w:rPr>
          <w:rFonts w:ascii="Garamond" w:hAnsi="Garamond"/>
          <w:sz w:val="26"/>
          <w:szCs w:val="26"/>
        </w:rPr>
        <w:t xml:space="preserve"> of Green Bay due to the air pollution and fire hazards of outdoor furnaces.</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Section 2.</w:t>
      </w:r>
      <w:r>
        <w:rPr>
          <w:rFonts w:ascii="Garamond" w:hAnsi="Garamond"/>
          <w:sz w:val="26"/>
          <w:szCs w:val="26"/>
        </w:rPr>
        <w:tab/>
      </w:r>
      <w:r>
        <w:rPr>
          <w:rFonts w:ascii="Garamond" w:hAnsi="Garamond"/>
          <w:sz w:val="26"/>
          <w:szCs w:val="26"/>
          <w:u w:val="single"/>
        </w:rPr>
        <w:t>Applicability</w:t>
      </w:r>
      <w:r>
        <w:rPr>
          <w:rFonts w:ascii="Garamond" w:hAnsi="Garamond"/>
          <w:sz w:val="26"/>
          <w:szCs w:val="26"/>
        </w:rPr>
        <w:t>.</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This ordinance applies to all outdoor furnaces within the Town of Green Bay.</w:t>
      </w:r>
    </w:p>
    <w:p w:rsidR="009B5E18" w:rsidRDefault="009B5E18" w:rsidP="009B5E18">
      <w:pPr>
        <w:rPr>
          <w:rFonts w:ascii="Garamond" w:hAnsi="Garamond"/>
          <w:sz w:val="26"/>
          <w:szCs w:val="26"/>
        </w:rPr>
      </w:pPr>
    </w:p>
    <w:p w:rsidR="009B5E18" w:rsidRDefault="009B5E18" w:rsidP="009B5E18">
      <w:pPr>
        <w:pStyle w:val="ListParagraph"/>
        <w:numPr>
          <w:ilvl w:val="0"/>
          <w:numId w:val="1"/>
        </w:numPr>
        <w:ind w:left="1440" w:hanging="720"/>
        <w:rPr>
          <w:rFonts w:ascii="Garamond" w:hAnsi="Garamond"/>
          <w:sz w:val="26"/>
          <w:szCs w:val="26"/>
        </w:rPr>
      </w:pPr>
      <w:r>
        <w:rPr>
          <w:rFonts w:ascii="Garamond" w:hAnsi="Garamond"/>
          <w:sz w:val="26"/>
          <w:szCs w:val="26"/>
        </w:rPr>
        <w:t>This ordinance does not apply to grilling or cooking using charcoal, wood, propane or natural gas in cooking or grilling appliances.</w:t>
      </w:r>
    </w:p>
    <w:p w:rsidR="009B5E18" w:rsidRDefault="009B5E18" w:rsidP="009B5E18">
      <w:pPr>
        <w:rPr>
          <w:rFonts w:ascii="Garamond" w:hAnsi="Garamond"/>
          <w:sz w:val="26"/>
          <w:szCs w:val="26"/>
        </w:rPr>
      </w:pPr>
    </w:p>
    <w:p w:rsidR="009B5E18" w:rsidRDefault="009B5E18" w:rsidP="009B5E18">
      <w:pPr>
        <w:pStyle w:val="ListParagraph"/>
        <w:numPr>
          <w:ilvl w:val="0"/>
          <w:numId w:val="1"/>
        </w:numPr>
        <w:ind w:left="1440" w:hanging="720"/>
        <w:rPr>
          <w:rFonts w:ascii="Garamond" w:hAnsi="Garamond"/>
          <w:sz w:val="26"/>
          <w:szCs w:val="26"/>
        </w:rPr>
      </w:pPr>
      <w:r>
        <w:rPr>
          <w:rFonts w:ascii="Garamond" w:hAnsi="Garamond"/>
          <w:sz w:val="26"/>
          <w:szCs w:val="26"/>
        </w:rPr>
        <w:t>This ordinance does not apply to burning in a stove, furnace, fireplace or other heating device within a building used for human or animal habitation unless the material being burned includes refuse as defined Section 4 of this ordinance.</w:t>
      </w:r>
    </w:p>
    <w:p w:rsidR="009B5E18" w:rsidRPr="009B5E18" w:rsidRDefault="009B5E18" w:rsidP="009B5E18">
      <w:pPr>
        <w:pStyle w:val="ListParagraph"/>
        <w:rPr>
          <w:rFonts w:ascii="Garamond" w:hAnsi="Garamond"/>
          <w:sz w:val="26"/>
          <w:szCs w:val="26"/>
        </w:rPr>
      </w:pPr>
    </w:p>
    <w:p w:rsidR="009B5E18" w:rsidRDefault="009B5E18" w:rsidP="009B5E18">
      <w:pPr>
        <w:pStyle w:val="ListParagraph"/>
        <w:numPr>
          <w:ilvl w:val="0"/>
          <w:numId w:val="1"/>
        </w:numPr>
        <w:ind w:left="1440" w:hanging="720"/>
        <w:rPr>
          <w:rFonts w:ascii="Garamond" w:hAnsi="Garamond"/>
          <w:sz w:val="26"/>
          <w:szCs w:val="26"/>
        </w:rPr>
      </w:pPr>
      <w:r>
        <w:rPr>
          <w:rFonts w:ascii="Garamond" w:hAnsi="Garamond"/>
          <w:sz w:val="26"/>
          <w:szCs w:val="26"/>
        </w:rPr>
        <w:t>This ordinance does not apply to the use of propane, acetylene, natural gas, gasoline or kerosene in a device intended for heating, construction or maintenance activities.</w:t>
      </w:r>
    </w:p>
    <w:p w:rsidR="009B5E18" w:rsidRPr="009B5E18" w:rsidRDefault="009B5E18" w:rsidP="009B5E18">
      <w:pPr>
        <w:pStyle w:val="ListParagraph"/>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Section 3.</w:t>
      </w:r>
      <w:r>
        <w:rPr>
          <w:rFonts w:ascii="Garamond" w:hAnsi="Garamond"/>
          <w:sz w:val="26"/>
          <w:szCs w:val="26"/>
        </w:rPr>
        <w:tab/>
      </w:r>
      <w:r>
        <w:rPr>
          <w:rFonts w:ascii="Garamond" w:hAnsi="Garamond"/>
          <w:sz w:val="26"/>
          <w:szCs w:val="26"/>
          <w:u w:val="single"/>
        </w:rPr>
        <w:t>Severability</w:t>
      </w:r>
      <w:r>
        <w:rPr>
          <w:rFonts w:ascii="Garamond" w:hAnsi="Garamond"/>
          <w:sz w:val="26"/>
          <w:szCs w:val="26"/>
        </w:rPr>
        <w:t>.</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Should any portion of this ordinance be declared unconstitutional or invalid by a court of competent jurisdiction, the remainder of this ordinance shall not be affected.</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Section 4.</w:t>
      </w:r>
      <w:r>
        <w:rPr>
          <w:rFonts w:ascii="Garamond" w:hAnsi="Garamond"/>
          <w:sz w:val="26"/>
          <w:szCs w:val="26"/>
        </w:rPr>
        <w:tab/>
      </w:r>
      <w:r>
        <w:rPr>
          <w:rFonts w:ascii="Garamond" w:hAnsi="Garamond"/>
          <w:sz w:val="26"/>
          <w:szCs w:val="26"/>
          <w:u w:val="single"/>
        </w:rPr>
        <w:t>Definitions</w:t>
      </w:r>
      <w:r>
        <w:rPr>
          <w:rFonts w:ascii="Garamond" w:hAnsi="Garamond"/>
          <w:sz w:val="26"/>
          <w:szCs w:val="26"/>
        </w:rPr>
        <w:t>.</w:t>
      </w:r>
    </w:p>
    <w:p w:rsidR="009B5E18" w:rsidRDefault="009B5E18" w:rsidP="009B5E18">
      <w:pPr>
        <w:rPr>
          <w:rFonts w:ascii="Garamond" w:hAnsi="Garamond"/>
          <w:sz w:val="26"/>
          <w:szCs w:val="26"/>
        </w:rPr>
      </w:pPr>
    </w:p>
    <w:p w:rsidR="009B5E18" w:rsidRDefault="009B5E18" w:rsidP="009B5E18">
      <w:pPr>
        <w:pStyle w:val="ListParagraph"/>
        <w:numPr>
          <w:ilvl w:val="0"/>
          <w:numId w:val="2"/>
        </w:numPr>
        <w:ind w:left="1440" w:hanging="720"/>
        <w:rPr>
          <w:rFonts w:ascii="Garamond" w:hAnsi="Garamond"/>
          <w:sz w:val="26"/>
          <w:szCs w:val="26"/>
        </w:rPr>
      </w:pPr>
      <w:r>
        <w:rPr>
          <w:rFonts w:ascii="Garamond" w:hAnsi="Garamond"/>
          <w:sz w:val="26"/>
          <w:szCs w:val="26"/>
        </w:rPr>
        <w:t>“Confidential papers” means printed material containing personal identification or financial information that the owner wishes to destroy.</w:t>
      </w:r>
    </w:p>
    <w:p w:rsidR="009B5E18" w:rsidRDefault="009B5E18" w:rsidP="009B5E18">
      <w:pPr>
        <w:rPr>
          <w:rFonts w:ascii="Garamond" w:hAnsi="Garamond"/>
          <w:sz w:val="26"/>
          <w:szCs w:val="26"/>
        </w:rPr>
      </w:pPr>
    </w:p>
    <w:p w:rsidR="009B5E18" w:rsidRDefault="009B5E18" w:rsidP="009B5E18">
      <w:pPr>
        <w:pStyle w:val="ListParagraph"/>
        <w:numPr>
          <w:ilvl w:val="0"/>
          <w:numId w:val="2"/>
        </w:numPr>
        <w:ind w:left="1440" w:hanging="720"/>
        <w:rPr>
          <w:rFonts w:ascii="Garamond" w:hAnsi="Garamond"/>
          <w:sz w:val="26"/>
          <w:szCs w:val="26"/>
        </w:rPr>
      </w:pPr>
      <w:r>
        <w:rPr>
          <w:rFonts w:ascii="Garamond" w:hAnsi="Garamond"/>
          <w:sz w:val="26"/>
          <w:szCs w:val="26"/>
        </w:rPr>
        <w:t>“Outdoor Burning” means open burning or burning in an outdoor furnace.</w:t>
      </w:r>
    </w:p>
    <w:p w:rsidR="009B5E18" w:rsidRPr="009B5E18" w:rsidRDefault="009B5E18" w:rsidP="009B5E18">
      <w:pPr>
        <w:pStyle w:val="ListParagraph"/>
        <w:rPr>
          <w:rFonts w:ascii="Garamond" w:hAnsi="Garamond"/>
          <w:sz w:val="26"/>
          <w:szCs w:val="26"/>
        </w:rPr>
      </w:pPr>
    </w:p>
    <w:p w:rsidR="009B5E18" w:rsidRDefault="009B5E18" w:rsidP="009B5E18">
      <w:pPr>
        <w:pStyle w:val="ListParagraph"/>
        <w:numPr>
          <w:ilvl w:val="0"/>
          <w:numId w:val="2"/>
        </w:numPr>
        <w:ind w:left="1440" w:hanging="720"/>
        <w:rPr>
          <w:rFonts w:ascii="Garamond" w:hAnsi="Garamond"/>
          <w:sz w:val="26"/>
          <w:szCs w:val="26"/>
        </w:rPr>
      </w:pPr>
      <w:r>
        <w:rPr>
          <w:rFonts w:ascii="Garamond" w:hAnsi="Garamond"/>
          <w:sz w:val="26"/>
          <w:szCs w:val="26"/>
        </w:rPr>
        <w:lastRenderedPageBreak/>
        <w:t>“Outdoor Furnace” means a furnace, stove or boiler that is not located within a building intended for habitation by humans or domestic animals.</w:t>
      </w:r>
    </w:p>
    <w:p w:rsidR="009B5E18" w:rsidRPr="009B5E18" w:rsidRDefault="009B5E18" w:rsidP="009B5E18">
      <w:pPr>
        <w:pStyle w:val="ListParagraph"/>
        <w:rPr>
          <w:rFonts w:ascii="Garamond" w:hAnsi="Garamond"/>
          <w:sz w:val="26"/>
          <w:szCs w:val="26"/>
        </w:rPr>
      </w:pPr>
    </w:p>
    <w:p w:rsidR="009B5E18" w:rsidRDefault="009B5E18" w:rsidP="009B5E18">
      <w:pPr>
        <w:pStyle w:val="ListParagraph"/>
        <w:numPr>
          <w:ilvl w:val="0"/>
          <w:numId w:val="2"/>
        </w:numPr>
        <w:ind w:left="1440" w:hanging="720"/>
        <w:rPr>
          <w:rFonts w:ascii="Garamond" w:hAnsi="Garamond"/>
          <w:sz w:val="26"/>
          <w:szCs w:val="26"/>
        </w:rPr>
      </w:pPr>
      <w:r>
        <w:rPr>
          <w:rFonts w:ascii="Garamond" w:hAnsi="Garamond"/>
          <w:sz w:val="26"/>
          <w:szCs w:val="26"/>
        </w:rPr>
        <w:t>“Refuse” means any waste material except clean wood.</w:t>
      </w:r>
    </w:p>
    <w:p w:rsidR="009B5E18" w:rsidRPr="009B5E18" w:rsidRDefault="009B5E18" w:rsidP="009B5E18">
      <w:pPr>
        <w:pStyle w:val="ListParagraph"/>
        <w:rPr>
          <w:rFonts w:ascii="Garamond" w:hAnsi="Garamond"/>
          <w:sz w:val="26"/>
          <w:szCs w:val="26"/>
        </w:rPr>
      </w:pPr>
    </w:p>
    <w:p w:rsidR="009B5E18" w:rsidRDefault="009B5E18" w:rsidP="009B5E18">
      <w:pPr>
        <w:pStyle w:val="ListParagraph"/>
        <w:numPr>
          <w:ilvl w:val="0"/>
          <w:numId w:val="2"/>
        </w:numPr>
        <w:ind w:left="1440" w:hanging="720"/>
        <w:rPr>
          <w:rFonts w:ascii="Garamond" w:hAnsi="Garamond"/>
          <w:sz w:val="26"/>
          <w:szCs w:val="26"/>
        </w:rPr>
      </w:pPr>
      <w:r>
        <w:rPr>
          <w:rFonts w:ascii="Garamond" w:hAnsi="Garamond"/>
          <w:sz w:val="26"/>
          <w:szCs w:val="26"/>
        </w:rPr>
        <w:t>“Clean Wood” means natural wood which has not been painted, varnished or coated with a similar material, has not been pressure treated with preservatives and does not contain resins or glues as in plywood or other composite wood products.</w:t>
      </w:r>
    </w:p>
    <w:p w:rsidR="009B5E18" w:rsidRPr="009B5E18" w:rsidRDefault="009B5E18" w:rsidP="009B5E18">
      <w:pPr>
        <w:pStyle w:val="ListParagraph"/>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 xml:space="preserve">Section 5.  </w:t>
      </w:r>
      <w:r>
        <w:rPr>
          <w:rFonts w:ascii="Garamond" w:hAnsi="Garamond"/>
          <w:sz w:val="26"/>
          <w:szCs w:val="26"/>
        </w:rPr>
        <w:tab/>
      </w:r>
      <w:r>
        <w:rPr>
          <w:rFonts w:ascii="Garamond" w:hAnsi="Garamond"/>
          <w:sz w:val="26"/>
          <w:szCs w:val="26"/>
          <w:u w:val="single"/>
        </w:rPr>
        <w:t>Materials That May Not Be Burned</w:t>
      </w:r>
      <w:r>
        <w:rPr>
          <w:rFonts w:ascii="Garamond" w:hAnsi="Garamond"/>
          <w:sz w:val="26"/>
          <w:szCs w:val="26"/>
        </w:rPr>
        <w:t>.</w:t>
      </w:r>
    </w:p>
    <w:p w:rsidR="009B5E18" w:rsidRDefault="009B5E18" w:rsidP="009B5E18">
      <w:pPr>
        <w:rPr>
          <w:rFonts w:ascii="Garamond" w:hAnsi="Garamond"/>
          <w:sz w:val="26"/>
          <w:szCs w:val="26"/>
        </w:rPr>
      </w:pPr>
    </w:p>
    <w:p w:rsidR="009B5E18" w:rsidRDefault="009B5E18" w:rsidP="009B5E18">
      <w:pPr>
        <w:rPr>
          <w:rFonts w:ascii="Garamond" w:hAnsi="Garamond"/>
          <w:sz w:val="26"/>
          <w:szCs w:val="26"/>
        </w:rPr>
      </w:pPr>
      <w:r>
        <w:rPr>
          <w:rFonts w:ascii="Garamond" w:hAnsi="Garamond"/>
          <w:sz w:val="26"/>
          <w:szCs w:val="26"/>
        </w:rPr>
        <w:t>State administrative rules prohibit indoor or outdoor burning of the materials listed in subsections (a)-(g), with certain limited exceptions that require air pollution controls and a written approval from the Department of Natural Resources. The Town of Green Bay does not have discretion to allow burning of materials prohibited by state law.</w:t>
      </w:r>
    </w:p>
    <w:p w:rsidR="0096195F" w:rsidRDefault="0096195F" w:rsidP="009B5E18">
      <w:pPr>
        <w:rPr>
          <w:rFonts w:ascii="Garamond" w:hAnsi="Garamond"/>
          <w:sz w:val="26"/>
          <w:szCs w:val="26"/>
        </w:rPr>
      </w:pPr>
    </w:p>
    <w:p w:rsidR="0096195F" w:rsidRDefault="0096195F" w:rsidP="009B5E18">
      <w:pPr>
        <w:rPr>
          <w:rFonts w:ascii="Garamond" w:hAnsi="Garamond"/>
          <w:sz w:val="26"/>
          <w:szCs w:val="26"/>
        </w:rPr>
      </w:pPr>
      <w:r>
        <w:rPr>
          <w:rFonts w:ascii="Garamond" w:hAnsi="Garamond"/>
          <w:sz w:val="26"/>
          <w:szCs w:val="26"/>
        </w:rPr>
        <w:t>Materials that may not be burned in an outdoor furnace:</w:t>
      </w:r>
    </w:p>
    <w:p w:rsidR="0096195F" w:rsidRDefault="0096195F" w:rsidP="009B5E18">
      <w:pPr>
        <w:rPr>
          <w:rFonts w:ascii="Garamond" w:hAnsi="Garamond"/>
          <w:sz w:val="26"/>
          <w:szCs w:val="26"/>
        </w:rPr>
      </w:pPr>
    </w:p>
    <w:p w:rsidR="0096195F" w:rsidRDefault="0096195F" w:rsidP="0096195F">
      <w:pPr>
        <w:pStyle w:val="ListParagraph"/>
        <w:numPr>
          <w:ilvl w:val="0"/>
          <w:numId w:val="3"/>
        </w:numPr>
        <w:ind w:left="1440" w:hanging="720"/>
        <w:rPr>
          <w:rFonts w:ascii="Garamond" w:hAnsi="Garamond"/>
          <w:sz w:val="26"/>
          <w:szCs w:val="26"/>
        </w:rPr>
      </w:pPr>
      <w:r>
        <w:rPr>
          <w:rFonts w:ascii="Garamond" w:hAnsi="Garamond"/>
          <w:sz w:val="26"/>
          <w:szCs w:val="26"/>
        </w:rPr>
        <w:t>Rubbish or garbage including but not limited to food wastes, food wraps, packaging, animal carcasses, paint or painted materials, furniture, composite shingles, construction or demolition debris or other household or business wastes.</w:t>
      </w:r>
    </w:p>
    <w:p w:rsidR="0096195F" w:rsidRDefault="0096195F" w:rsidP="0096195F">
      <w:pPr>
        <w:rPr>
          <w:rFonts w:ascii="Garamond" w:hAnsi="Garamond"/>
          <w:sz w:val="26"/>
          <w:szCs w:val="26"/>
        </w:rPr>
      </w:pPr>
    </w:p>
    <w:p w:rsidR="0096195F"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t>Waste oil or other oily wastes except used oil burned in a heating device for energy recovery subject to the restrictions in Chapter NR 590, Wisconsin Administrative Code.</w:t>
      </w:r>
    </w:p>
    <w:p w:rsidR="009D698A" w:rsidRPr="009D698A" w:rsidRDefault="009D698A" w:rsidP="009D698A">
      <w:pPr>
        <w:pStyle w:val="ListParagraph"/>
        <w:rPr>
          <w:rFonts w:ascii="Garamond" w:hAnsi="Garamond"/>
          <w:sz w:val="26"/>
          <w:szCs w:val="26"/>
        </w:rPr>
      </w:pPr>
    </w:p>
    <w:p w:rsidR="009D698A"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t>Asphalt and products containing asphalt.</w:t>
      </w:r>
    </w:p>
    <w:p w:rsidR="009D698A" w:rsidRPr="009D698A" w:rsidRDefault="009D698A" w:rsidP="009D698A">
      <w:pPr>
        <w:pStyle w:val="ListParagraph"/>
        <w:rPr>
          <w:rFonts w:ascii="Garamond" w:hAnsi="Garamond"/>
          <w:sz w:val="26"/>
          <w:szCs w:val="26"/>
        </w:rPr>
      </w:pPr>
    </w:p>
    <w:p w:rsidR="009D698A"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t>Treated or painted wood including but not limited to plywood, composite wood products or other wood products that are pained, varnished or treated with preservatives.</w:t>
      </w:r>
    </w:p>
    <w:p w:rsidR="009D698A" w:rsidRPr="009D698A" w:rsidRDefault="009D698A" w:rsidP="009D698A">
      <w:pPr>
        <w:pStyle w:val="ListParagraph"/>
        <w:rPr>
          <w:rFonts w:ascii="Garamond" w:hAnsi="Garamond"/>
          <w:sz w:val="26"/>
          <w:szCs w:val="26"/>
        </w:rPr>
      </w:pPr>
    </w:p>
    <w:p w:rsidR="009D698A"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t>Any plastic material including but not limited to nylon, PVC, ABS, polystyrene or urethane foam, and synthetic fabrics, plastic films and plastic containers.</w:t>
      </w:r>
    </w:p>
    <w:p w:rsidR="009D698A" w:rsidRPr="009D698A" w:rsidRDefault="009D698A" w:rsidP="009D698A">
      <w:pPr>
        <w:pStyle w:val="ListParagraph"/>
        <w:rPr>
          <w:rFonts w:ascii="Garamond" w:hAnsi="Garamond"/>
          <w:sz w:val="26"/>
          <w:szCs w:val="26"/>
        </w:rPr>
      </w:pPr>
    </w:p>
    <w:p w:rsidR="009D698A"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t>Rubber including tires and synthetic rubber-like products.</w:t>
      </w:r>
    </w:p>
    <w:p w:rsidR="009D698A" w:rsidRPr="009D698A" w:rsidRDefault="009D698A" w:rsidP="009D698A">
      <w:pPr>
        <w:pStyle w:val="ListParagraph"/>
        <w:rPr>
          <w:rFonts w:ascii="Garamond" w:hAnsi="Garamond"/>
          <w:sz w:val="26"/>
          <w:szCs w:val="26"/>
        </w:rPr>
      </w:pPr>
    </w:p>
    <w:p w:rsidR="009D698A" w:rsidRDefault="009D698A" w:rsidP="0096195F">
      <w:pPr>
        <w:pStyle w:val="ListParagraph"/>
        <w:numPr>
          <w:ilvl w:val="0"/>
          <w:numId w:val="3"/>
        </w:numPr>
        <w:ind w:left="1440" w:hanging="720"/>
        <w:rPr>
          <w:rFonts w:ascii="Garamond" w:hAnsi="Garamond"/>
          <w:sz w:val="26"/>
          <w:szCs w:val="26"/>
        </w:rPr>
      </w:pPr>
      <w:r>
        <w:rPr>
          <w:rFonts w:ascii="Garamond" w:hAnsi="Garamond"/>
          <w:sz w:val="26"/>
          <w:szCs w:val="26"/>
        </w:rPr>
        <w:lastRenderedPageBreak/>
        <w:t>Newspaper, corrugated cardboard, container board, office paper and other materials that must be recycled in accordance with the recycling ordinance except as provided in Section 7 of this ordinance.</w:t>
      </w:r>
    </w:p>
    <w:p w:rsidR="009D698A" w:rsidRPr="009D698A" w:rsidRDefault="009D698A" w:rsidP="009D698A">
      <w:pPr>
        <w:pStyle w:val="ListParagraph"/>
        <w:rPr>
          <w:rFonts w:ascii="Garamond" w:hAnsi="Garamond"/>
          <w:sz w:val="26"/>
          <w:szCs w:val="26"/>
        </w:rPr>
      </w:pPr>
    </w:p>
    <w:p w:rsidR="009D698A" w:rsidRDefault="009D698A" w:rsidP="009D698A">
      <w:pPr>
        <w:rPr>
          <w:rFonts w:ascii="Garamond" w:hAnsi="Garamond"/>
          <w:sz w:val="26"/>
          <w:szCs w:val="26"/>
        </w:rPr>
      </w:pPr>
      <w:r>
        <w:rPr>
          <w:rFonts w:ascii="Garamond" w:hAnsi="Garamond"/>
          <w:sz w:val="26"/>
          <w:szCs w:val="26"/>
        </w:rPr>
        <w:t>Section 6.</w:t>
      </w:r>
      <w:r>
        <w:rPr>
          <w:rFonts w:ascii="Garamond" w:hAnsi="Garamond"/>
          <w:sz w:val="26"/>
          <w:szCs w:val="26"/>
        </w:rPr>
        <w:tab/>
      </w:r>
      <w:r>
        <w:rPr>
          <w:rFonts w:ascii="Garamond" w:hAnsi="Garamond"/>
          <w:sz w:val="26"/>
          <w:szCs w:val="26"/>
          <w:u w:val="single"/>
        </w:rPr>
        <w:t>Outdoor Furnaces</w:t>
      </w:r>
      <w:r>
        <w:rPr>
          <w:rFonts w:ascii="Garamond" w:hAnsi="Garamond"/>
          <w:sz w:val="26"/>
          <w:szCs w:val="26"/>
        </w:rPr>
        <w:t>.</w:t>
      </w:r>
    </w:p>
    <w:p w:rsidR="009D698A" w:rsidRDefault="009D698A" w:rsidP="009D698A">
      <w:pPr>
        <w:rPr>
          <w:rFonts w:ascii="Garamond" w:hAnsi="Garamond"/>
          <w:sz w:val="26"/>
          <w:szCs w:val="26"/>
        </w:rPr>
      </w:pPr>
    </w:p>
    <w:p w:rsidR="009D698A" w:rsidRDefault="009D698A" w:rsidP="009D698A">
      <w:pPr>
        <w:rPr>
          <w:rFonts w:ascii="Garamond" w:hAnsi="Garamond"/>
          <w:sz w:val="26"/>
          <w:szCs w:val="26"/>
        </w:rPr>
      </w:pPr>
      <w:r>
        <w:rPr>
          <w:rFonts w:ascii="Garamond" w:hAnsi="Garamond"/>
          <w:sz w:val="26"/>
          <w:szCs w:val="26"/>
        </w:rPr>
        <w:t>An outdoor furnace may be installed and used in the Town of Green Bay only in accordance with the following provisions:</w:t>
      </w:r>
    </w:p>
    <w:p w:rsidR="009D698A" w:rsidRDefault="009D698A" w:rsidP="009D698A">
      <w:pPr>
        <w:rPr>
          <w:rFonts w:ascii="Garamond" w:hAnsi="Garamond"/>
          <w:sz w:val="26"/>
          <w:szCs w:val="26"/>
        </w:rPr>
      </w:pPr>
    </w:p>
    <w:p w:rsidR="009D698A" w:rsidRDefault="009D698A" w:rsidP="009D698A">
      <w:pPr>
        <w:pStyle w:val="ListParagraph"/>
        <w:numPr>
          <w:ilvl w:val="0"/>
          <w:numId w:val="4"/>
        </w:numPr>
        <w:ind w:left="1440" w:hanging="720"/>
        <w:rPr>
          <w:rFonts w:ascii="Garamond" w:hAnsi="Garamond"/>
          <w:sz w:val="26"/>
          <w:szCs w:val="26"/>
        </w:rPr>
      </w:pPr>
      <w:r>
        <w:rPr>
          <w:rFonts w:ascii="Garamond" w:hAnsi="Garamond"/>
          <w:sz w:val="26"/>
          <w:szCs w:val="26"/>
        </w:rPr>
        <w:t xml:space="preserve">The outdoor furnace shall be installed and used only in an area zoned for agricultural </w:t>
      </w:r>
      <w:r w:rsidR="00066807">
        <w:rPr>
          <w:rFonts w:ascii="Garamond" w:hAnsi="Garamond"/>
          <w:sz w:val="26"/>
          <w:szCs w:val="26"/>
        </w:rPr>
        <w:t>or</w:t>
      </w:r>
      <w:r>
        <w:rPr>
          <w:rFonts w:ascii="Garamond" w:hAnsi="Garamond"/>
          <w:sz w:val="26"/>
          <w:szCs w:val="26"/>
        </w:rPr>
        <w:t xml:space="preserve"> Estate Residential use.</w:t>
      </w:r>
    </w:p>
    <w:p w:rsidR="009D698A" w:rsidRDefault="009D698A" w:rsidP="009D698A">
      <w:pPr>
        <w:rPr>
          <w:rFonts w:ascii="Garamond" w:hAnsi="Garamond"/>
          <w:sz w:val="26"/>
          <w:szCs w:val="26"/>
        </w:rPr>
      </w:pPr>
    </w:p>
    <w:p w:rsidR="009D698A" w:rsidRDefault="009D698A" w:rsidP="009D698A">
      <w:pPr>
        <w:pStyle w:val="ListParagraph"/>
        <w:numPr>
          <w:ilvl w:val="0"/>
          <w:numId w:val="4"/>
        </w:numPr>
        <w:ind w:left="1440" w:hanging="720"/>
        <w:rPr>
          <w:rFonts w:ascii="Garamond" w:hAnsi="Garamond"/>
          <w:sz w:val="26"/>
          <w:szCs w:val="26"/>
        </w:rPr>
      </w:pPr>
      <w:r>
        <w:rPr>
          <w:rFonts w:ascii="Garamond" w:hAnsi="Garamond"/>
          <w:sz w:val="26"/>
          <w:szCs w:val="26"/>
        </w:rPr>
        <w:t>The outdoor furnace shall not be used to burn any of the prohibited materials  listed in Section 5 of this ordinance.</w:t>
      </w:r>
    </w:p>
    <w:p w:rsidR="009D698A" w:rsidRPr="009D698A" w:rsidRDefault="009D698A" w:rsidP="009D698A">
      <w:pPr>
        <w:pStyle w:val="ListParagraph"/>
        <w:rPr>
          <w:rFonts w:ascii="Garamond" w:hAnsi="Garamond"/>
          <w:sz w:val="26"/>
          <w:szCs w:val="26"/>
        </w:rPr>
      </w:pPr>
    </w:p>
    <w:p w:rsidR="009D698A" w:rsidRDefault="009D698A" w:rsidP="009D698A">
      <w:pPr>
        <w:pStyle w:val="ListParagraph"/>
        <w:numPr>
          <w:ilvl w:val="0"/>
          <w:numId w:val="4"/>
        </w:numPr>
        <w:ind w:left="1440" w:hanging="720"/>
        <w:rPr>
          <w:rFonts w:ascii="Garamond" w:hAnsi="Garamond"/>
          <w:sz w:val="26"/>
          <w:szCs w:val="26"/>
        </w:rPr>
      </w:pPr>
      <w:r>
        <w:rPr>
          <w:rFonts w:ascii="Garamond" w:hAnsi="Garamond"/>
          <w:sz w:val="26"/>
          <w:szCs w:val="26"/>
        </w:rPr>
        <w:t>The outdoor furnace shall be located at least 500 feet from the nearest building which is not on the same property as the outdoor wood-fired furnace.</w:t>
      </w:r>
    </w:p>
    <w:p w:rsidR="009D698A" w:rsidRPr="009D698A" w:rsidRDefault="009D698A" w:rsidP="009D698A">
      <w:pPr>
        <w:pStyle w:val="ListParagraph"/>
        <w:rPr>
          <w:rFonts w:ascii="Garamond" w:hAnsi="Garamond"/>
          <w:sz w:val="26"/>
          <w:szCs w:val="26"/>
        </w:rPr>
      </w:pPr>
    </w:p>
    <w:p w:rsidR="009D698A" w:rsidRDefault="009D698A" w:rsidP="009D698A">
      <w:pPr>
        <w:pStyle w:val="ListParagraph"/>
        <w:numPr>
          <w:ilvl w:val="0"/>
          <w:numId w:val="4"/>
        </w:numPr>
        <w:ind w:left="1440" w:hanging="720"/>
        <w:rPr>
          <w:rFonts w:ascii="Garamond" w:hAnsi="Garamond"/>
          <w:sz w:val="26"/>
          <w:szCs w:val="26"/>
        </w:rPr>
      </w:pPr>
      <w:r>
        <w:rPr>
          <w:rFonts w:ascii="Garamond" w:hAnsi="Garamond"/>
          <w:sz w:val="26"/>
          <w:szCs w:val="26"/>
        </w:rPr>
        <w:t>The outdoor furnace shall have a chimney that extends at least 15 feet above the ground.</w:t>
      </w:r>
    </w:p>
    <w:p w:rsidR="00253976" w:rsidRPr="00253976" w:rsidRDefault="00253976" w:rsidP="00253976">
      <w:pPr>
        <w:pStyle w:val="ListParagraph"/>
        <w:rPr>
          <w:rFonts w:ascii="Garamond" w:hAnsi="Garamond"/>
          <w:sz w:val="26"/>
          <w:szCs w:val="26"/>
        </w:rPr>
      </w:pPr>
    </w:p>
    <w:p w:rsidR="00253976" w:rsidRDefault="00253976" w:rsidP="00253976">
      <w:pPr>
        <w:rPr>
          <w:rFonts w:ascii="Garamond" w:hAnsi="Garamond"/>
          <w:sz w:val="26"/>
          <w:szCs w:val="26"/>
        </w:rPr>
      </w:pPr>
      <w:r>
        <w:rPr>
          <w:rFonts w:ascii="Garamond" w:hAnsi="Garamond"/>
          <w:sz w:val="26"/>
          <w:szCs w:val="26"/>
        </w:rPr>
        <w:t>Section 7.</w:t>
      </w:r>
      <w:r>
        <w:rPr>
          <w:rFonts w:ascii="Garamond" w:hAnsi="Garamond"/>
          <w:sz w:val="26"/>
          <w:szCs w:val="26"/>
        </w:rPr>
        <w:tab/>
      </w:r>
      <w:r>
        <w:rPr>
          <w:rFonts w:ascii="Garamond" w:hAnsi="Garamond"/>
          <w:sz w:val="26"/>
          <w:szCs w:val="26"/>
          <w:u w:val="single"/>
        </w:rPr>
        <w:t>Exemption for Burning Certain Papers</w:t>
      </w:r>
      <w:r>
        <w:rPr>
          <w:rFonts w:ascii="Garamond" w:hAnsi="Garamond"/>
          <w:sz w:val="26"/>
          <w:szCs w:val="26"/>
        </w:rPr>
        <w:t>.</w:t>
      </w:r>
    </w:p>
    <w:p w:rsidR="00253976" w:rsidRDefault="00253976" w:rsidP="00253976">
      <w:pPr>
        <w:rPr>
          <w:rFonts w:ascii="Garamond" w:hAnsi="Garamond"/>
          <w:sz w:val="26"/>
          <w:szCs w:val="26"/>
        </w:rPr>
      </w:pPr>
    </w:p>
    <w:p w:rsidR="00253976" w:rsidRDefault="00253976" w:rsidP="00253976">
      <w:pPr>
        <w:rPr>
          <w:rFonts w:ascii="Garamond" w:hAnsi="Garamond"/>
          <w:sz w:val="26"/>
          <w:szCs w:val="26"/>
        </w:rPr>
      </w:pPr>
      <w:r>
        <w:rPr>
          <w:rFonts w:ascii="Garamond" w:hAnsi="Garamond"/>
          <w:sz w:val="26"/>
          <w:szCs w:val="26"/>
        </w:rPr>
        <w:t xml:space="preserve">The </w:t>
      </w:r>
      <w:r w:rsidR="00066807">
        <w:rPr>
          <w:rFonts w:ascii="Garamond" w:hAnsi="Garamond"/>
          <w:sz w:val="26"/>
          <w:szCs w:val="26"/>
        </w:rPr>
        <w:t>following are exempted from the burning prohibitions described herein</w:t>
      </w:r>
      <w:r>
        <w:rPr>
          <w:rFonts w:ascii="Garamond" w:hAnsi="Garamond"/>
          <w:sz w:val="26"/>
          <w:szCs w:val="26"/>
        </w:rPr>
        <w:t>:</w:t>
      </w:r>
    </w:p>
    <w:p w:rsidR="00253976" w:rsidRDefault="00253976" w:rsidP="00253976">
      <w:pPr>
        <w:rPr>
          <w:rFonts w:ascii="Garamond" w:hAnsi="Garamond"/>
          <w:sz w:val="26"/>
          <w:szCs w:val="26"/>
        </w:rPr>
      </w:pPr>
    </w:p>
    <w:p w:rsidR="00253976" w:rsidRDefault="00253976" w:rsidP="00253976">
      <w:pPr>
        <w:pStyle w:val="ListParagraph"/>
        <w:numPr>
          <w:ilvl w:val="0"/>
          <w:numId w:val="5"/>
        </w:numPr>
        <w:ind w:left="1440" w:hanging="720"/>
        <w:rPr>
          <w:rFonts w:ascii="Garamond" w:hAnsi="Garamond"/>
          <w:sz w:val="26"/>
          <w:szCs w:val="26"/>
        </w:rPr>
      </w:pPr>
      <w:r>
        <w:rPr>
          <w:rFonts w:ascii="Garamond" w:hAnsi="Garamond"/>
          <w:sz w:val="26"/>
          <w:szCs w:val="26"/>
        </w:rPr>
        <w:t>Notwithstanding Subsection 5(g) of this ordinance, paper and cardboard products may be used as a starter fuel for a fire that is allowed under this ordinance.</w:t>
      </w:r>
    </w:p>
    <w:p w:rsidR="00253976" w:rsidRDefault="00253976" w:rsidP="00253976">
      <w:pPr>
        <w:rPr>
          <w:rFonts w:ascii="Garamond" w:hAnsi="Garamond"/>
          <w:sz w:val="26"/>
          <w:szCs w:val="26"/>
        </w:rPr>
      </w:pPr>
    </w:p>
    <w:p w:rsidR="00253976" w:rsidRDefault="00253976" w:rsidP="00253976">
      <w:pPr>
        <w:pStyle w:val="ListParagraph"/>
        <w:numPr>
          <w:ilvl w:val="0"/>
          <w:numId w:val="5"/>
        </w:numPr>
        <w:ind w:left="1440" w:hanging="720"/>
        <w:rPr>
          <w:rFonts w:ascii="Garamond" w:hAnsi="Garamond"/>
          <w:sz w:val="26"/>
          <w:szCs w:val="26"/>
        </w:rPr>
      </w:pPr>
      <w:r>
        <w:rPr>
          <w:rFonts w:ascii="Garamond" w:hAnsi="Garamond"/>
          <w:sz w:val="26"/>
          <w:szCs w:val="26"/>
        </w:rPr>
        <w:t>Small quantities of confidential papers from a residence may be burned if necessary to prevent the theft of financial records, identification or other confidential information.</w:t>
      </w:r>
    </w:p>
    <w:p w:rsidR="00253976" w:rsidRPr="00253976" w:rsidRDefault="00253976" w:rsidP="00253976">
      <w:pPr>
        <w:pStyle w:val="ListParagraph"/>
        <w:rPr>
          <w:rFonts w:ascii="Garamond" w:hAnsi="Garamond"/>
          <w:sz w:val="26"/>
          <w:szCs w:val="26"/>
        </w:rPr>
      </w:pPr>
    </w:p>
    <w:p w:rsidR="00253976" w:rsidRDefault="00253976" w:rsidP="00253976">
      <w:pPr>
        <w:pStyle w:val="ListParagraph"/>
        <w:numPr>
          <w:ilvl w:val="0"/>
          <w:numId w:val="5"/>
        </w:numPr>
        <w:ind w:left="1440" w:hanging="720"/>
        <w:rPr>
          <w:rFonts w:ascii="Garamond" w:hAnsi="Garamond"/>
          <w:sz w:val="26"/>
          <w:szCs w:val="26"/>
        </w:rPr>
      </w:pPr>
      <w:r>
        <w:rPr>
          <w:rFonts w:ascii="Garamond" w:hAnsi="Garamond"/>
          <w:sz w:val="26"/>
          <w:szCs w:val="26"/>
        </w:rPr>
        <w:t>Confidential papers from a commercial enterprise shall be shredded or destroyed in a manner other than burning.</w:t>
      </w:r>
    </w:p>
    <w:p w:rsidR="00253976" w:rsidRPr="00253976" w:rsidRDefault="00253976" w:rsidP="00253976">
      <w:pPr>
        <w:pStyle w:val="ListParagraph"/>
        <w:rPr>
          <w:rFonts w:ascii="Garamond" w:hAnsi="Garamond"/>
          <w:sz w:val="26"/>
          <w:szCs w:val="26"/>
        </w:rPr>
      </w:pPr>
    </w:p>
    <w:p w:rsidR="00253976" w:rsidRDefault="00253976" w:rsidP="00253976">
      <w:pPr>
        <w:pStyle w:val="ListParagraph"/>
        <w:numPr>
          <w:ilvl w:val="0"/>
          <w:numId w:val="5"/>
        </w:numPr>
        <w:ind w:left="1440" w:hanging="720"/>
        <w:rPr>
          <w:rFonts w:ascii="Garamond" w:hAnsi="Garamond"/>
          <w:sz w:val="26"/>
          <w:szCs w:val="26"/>
        </w:rPr>
      </w:pPr>
      <w:r>
        <w:rPr>
          <w:rFonts w:ascii="Garamond" w:hAnsi="Garamond"/>
          <w:sz w:val="26"/>
          <w:szCs w:val="26"/>
        </w:rPr>
        <w:t>A fire set for burning of a small quantity of confidential papers shall be subject to and comply with Subsections 5(a)-(g) of this ordinance.</w:t>
      </w:r>
    </w:p>
    <w:p w:rsidR="00253976" w:rsidRPr="00253976" w:rsidRDefault="00253976" w:rsidP="00253976">
      <w:pPr>
        <w:pStyle w:val="ListParagraph"/>
        <w:rPr>
          <w:rFonts w:ascii="Garamond" w:hAnsi="Garamond"/>
          <w:sz w:val="26"/>
          <w:szCs w:val="26"/>
        </w:rPr>
      </w:pPr>
    </w:p>
    <w:p w:rsidR="007E166A" w:rsidRDefault="007E166A">
      <w:pPr>
        <w:rPr>
          <w:rFonts w:ascii="Garamond" w:hAnsi="Garamond"/>
          <w:sz w:val="26"/>
          <w:szCs w:val="26"/>
        </w:rPr>
      </w:pPr>
      <w:r>
        <w:rPr>
          <w:rFonts w:ascii="Garamond" w:hAnsi="Garamond"/>
          <w:sz w:val="26"/>
          <w:szCs w:val="26"/>
        </w:rPr>
        <w:br w:type="page"/>
      </w:r>
    </w:p>
    <w:p w:rsidR="007E166A" w:rsidRDefault="007E166A" w:rsidP="00253976">
      <w:pPr>
        <w:rPr>
          <w:rFonts w:ascii="Garamond" w:hAnsi="Garamond"/>
          <w:sz w:val="26"/>
          <w:szCs w:val="26"/>
        </w:rPr>
        <w:sectPr w:rsidR="007E166A" w:rsidSect="00F11D5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rsidR="00253976" w:rsidRDefault="00253976" w:rsidP="00253976">
      <w:pPr>
        <w:rPr>
          <w:rFonts w:ascii="Garamond" w:hAnsi="Garamond"/>
          <w:sz w:val="26"/>
          <w:szCs w:val="26"/>
        </w:rPr>
      </w:pPr>
      <w:r>
        <w:rPr>
          <w:rFonts w:ascii="Garamond" w:hAnsi="Garamond"/>
          <w:sz w:val="26"/>
          <w:szCs w:val="26"/>
        </w:rPr>
        <w:lastRenderedPageBreak/>
        <w:t>Section 8.</w:t>
      </w:r>
      <w:r>
        <w:rPr>
          <w:rFonts w:ascii="Garamond" w:hAnsi="Garamond"/>
          <w:sz w:val="26"/>
          <w:szCs w:val="26"/>
        </w:rPr>
        <w:tab/>
      </w:r>
      <w:r>
        <w:rPr>
          <w:rFonts w:ascii="Garamond" w:hAnsi="Garamond"/>
          <w:sz w:val="26"/>
          <w:szCs w:val="26"/>
          <w:u w:val="single"/>
        </w:rPr>
        <w:t>Liability</w:t>
      </w:r>
      <w:r>
        <w:rPr>
          <w:rFonts w:ascii="Garamond" w:hAnsi="Garamond"/>
          <w:sz w:val="26"/>
          <w:szCs w:val="26"/>
        </w:rPr>
        <w:t>.</w:t>
      </w:r>
    </w:p>
    <w:p w:rsidR="00253976" w:rsidRDefault="00253976" w:rsidP="00253976">
      <w:pPr>
        <w:rPr>
          <w:rFonts w:ascii="Garamond" w:hAnsi="Garamond"/>
          <w:sz w:val="26"/>
          <w:szCs w:val="26"/>
        </w:rPr>
      </w:pPr>
    </w:p>
    <w:p w:rsidR="00253976" w:rsidRDefault="00253976" w:rsidP="00253976">
      <w:pPr>
        <w:rPr>
          <w:rFonts w:ascii="Garamond" w:hAnsi="Garamond"/>
          <w:sz w:val="26"/>
          <w:szCs w:val="26"/>
        </w:rPr>
      </w:pPr>
      <w:r>
        <w:rPr>
          <w:rFonts w:ascii="Garamond" w:hAnsi="Garamond"/>
          <w:sz w:val="26"/>
          <w:szCs w:val="26"/>
        </w:rPr>
        <w:t>A person utilizing or maintaining an outdoor furnace shall be responsible for all costs and any other liability resulting from damage caused by the outdoor furnace.</w:t>
      </w:r>
    </w:p>
    <w:p w:rsidR="00253976" w:rsidRDefault="00253976" w:rsidP="00253976">
      <w:pPr>
        <w:rPr>
          <w:rFonts w:ascii="Garamond" w:hAnsi="Garamond"/>
          <w:sz w:val="26"/>
          <w:szCs w:val="26"/>
        </w:rPr>
      </w:pPr>
    </w:p>
    <w:p w:rsidR="00253976" w:rsidRDefault="00253976" w:rsidP="00253976">
      <w:pPr>
        <w:rPr>
          <w:rFonts w:ascii="Garamond" w:hAnsi="Garamond"/>
          <w:sz w:val="26"/>
          <w:szCs w:val="26"/>
        </w:rPr>
      </w:pPr>
      <w:r>
        <w:rPr>
          <w:rFonts w:ascii="Garamond" w:hAnsi="Garamond"/>
          <w:sz w:val="26"/>
          <w:szCs w:val="26"/>
        </w:rPr>
        <w:t>Section 9.</w:t>
      </w:r>
      <w:r>
        <w:rPr>
          <w:rFonts w:ascii="Garamond" w:hAnsi="Garamond"/>
          <w:sz w:val="26"/>
          <w:szCs w:val="26"/>
        </w:rPr>
        <w:tab/>
      </w:r>
      <w:r>
        <w:rPr>
          <w:rFonts w:ascii="Garamond" w:hAnsi="Garamond"/>
          <w:sz w:val="26"/>
          <w:szCs w:val="26"/>
          <w:u w:val="single"/>
        </w:rPr>
        <w:t>Right of Entry and Inspection</w:t>
      </w:r>
      <w:r>
        <w:rPr>
          <w:rFonts w:ascii="Garamond" w:hAnsi="Garamond"/>
          <w:sz w:val="26"/>
          <w:szCs w:val="26"/>
        </w:rPr>
        <w:t>.</w:t>
      </w:r>
    </w:p>
    <w:p w:rsidR="00253976" w:rsidRDefault="00253976" w:rsidP="00253976">
      <w:pPr>
        <w:rPr>
          <w:rFonts w:ascii="Garamond" w:hAnsi="Garamond"/>
          <w:sz w:val="26"/>
          <w:szCs w:val="26"/>
        </w:rPr>
      </w:pPr>
    </w:p>
    <w:p w:rsidR="00253976" w:rsidRDefault="00F11D5B" w:rsidP="00253976">
      <w:pPr>
        <w:rPr>
          <w:rFonts w:ascii="Garamond" w:hAnsi="Garamond"/>
          <w:sz w:val="26"/>
          <w:szCs w:val="26"/>
        </w:rPr>
      </w:pPr>
      <w:r>
        <w:rPr>
          <w:rFonts w:ascii="Garamond" w:hAnsi="Garamond"/>
          <w:sz w:val="26"/>
          <w:szCs w:val="26"/>
        </w:rPr>
        <w:t xml:space="preserve">Right of entry and inspection.  Any authorized officer, agent, employee or representative of the Town of Green Bay, who presents credentials may inspect any property for the purpose of ascertaining compliance with the provisions of this ordinance.  Note:  If the owner or occupant of the premises denies access to the property for this purpose, a special inspection warrant may be obtained in accordance with </w:t>
      </w:r>
      <w:r w:rsidR="00901D20">
        <w:rPr>
          <w:rFonts w:ascii="Garamond" w:hAnsi="Garamond"/>
          <w:sz w:val="26"/>
          <w:szCs w:val="26"/>
        </w:rPr>
        <w:t xml:space="preserve">Wis. Stats. §§ </w:t>
      </w:r>
      <w:r>
        <w:rPr>
          <w:rFonts w:ascii="Garamond" w:hAnsi="Garamond"/>
          <w:sz w:val="26"/>
          <w:szCs w:val="26"/>
        </w:rPr>
        <w:t>66</w:t>
      </w:r>
      <w:r w:rsidR="00066807">
        <w:rPr>
          <w:rFonts w:ascii="Garamond" w:hAnsi="Garamond"/>
          <w:sz w:val="26"/>
          <w:szCs w:val="26"/>
        </w:rPr>
        <w:t>.0119</w:t>
      </w:r>
      <w:r>
        <w:rPr>
          <w:rFonts w:ascii="Garamond" w:hAnsi="Garamond"/>
          <w:sz w:val="26"/>
          <w:szCs w:val="26"/>
        </w:rPr>
        <w:t xml:space="preserve"> and </w:t>
      </w:r>
      <w:r w:rsidR="00066807">
        <w:rPr>
          <w:rFonts w:ascii="Garamond" w:hAnsi="Garamond"/>
          <w:sz w:val="26"/>
          <w:szCs w:val="26"/>
        </w:rPr>
        <w:t>755.045(2)</w:t>
      </w:r>
      <w:r>
        <w:rPr>
          <w:rFonts w:ascii="Garamond" w:hAnsi="Garamond"/>
          <w:sz w:val="26"/>
          <w:szCs w:val="26"/>
        </w:rPr>
        <w:t>.</w:t>
      </w:r>
    </w:p>
    <w:p w:rsidR="00F11D5B" w:rsidRDefault="00F11D5B" w:rsidP="00253976">
      <w:pPr>
        <w:rPr>
          <w:rFonts w:ascii="Garamond" w:hAnsi="Garamond"/>
          <w:sz w:val="26"/>
          <w:szCs w:val="26"/>
        </w:rPr>
      </w:pPr>
    </w:p>
    <w:p w:rsidR="00F11D5B" w:rsidRDefault="00F11D5B" w:rsidP="00253976">
      <w:pPr>
        <w:rPr>
          <w:rFonts w:ascii="Garamond" w:hAnsi="Garamond"/>
          <w:sz w:val="26"/>
          <w:szCs w:val="26"/>
        </w:rPr>
      </w:pPr>
      <w:r>
        <w:rPr>
          <w:rFonts w:ascii="Garamond" w:hAnsi="Garamond"/>
          <w:sz w:val="26"/>
          <w:szCs w:val="26"/>
        </w:rPr>
        <w:t>Section 10.</w:t>
      </w:r>
      <w:r>
        <w:rPr>
          <w:rFonts w:ascii="Garamond" w:hAnsi="Garamond"/>
          <w:sz w:val="26"/>
          <w:szCs w:val="26"/>
        </w:rPr>
        <w:tab/>
      </w:r>
      <w:r>
        <w:rPr>
          <w:rFonts w:ascii="Garamond" w:hAnsi="Garamond"/>
          <w:sz w:val="26"/>
          <w:szCs w:val="26"/>
          <w:u w:val="single"/>
        </w:rPr>
        <w:t>Enforcement and Penalties</w:t>
      </w:r>
      <w:r>
        <w:rPr>
          <w:rFonts w:ascii="Garamond" w:hAnsi="Garamond"/>
          <w:sz w:val="26"/>
          <w:szCs w:val="26"/>
        </w:rPr>
        <w:t>.</w:t>
      </w:r>
    </w:p>
    <w:p w:rsidR="00F11D5B" w:rsidRDefault="00F11D5B" w:rsidP="00253976">
      <w:pPr>
        <w:rPr>
          <w:rFonts w:ascii="Garamond" w:hAnsi="Garamond"/>
          <w:sz w:val="26"/>
          <w:szCs w:val="26"/>
        </w:rPr>
      </w:pPr>
    </w:p>
    <w:p w:rsidR="00F11D5B" w:rsidRDefault="00F11D5B" w:rsidP="00F11D5B">
      <w:pPr>
        <w:pStyle w:val="ListParagraph"/>
        <w:numPr>
          <w:ilvl w:val="0"/>
          <w:numId w:val="6"/>
        </w:numPr>
        <w:ind w:left="1440" w:hanging="720"/>
        <w:rPr>
          <w:rFonts w:ascii="Garamond" w:hAnsi="Garamond"/>
          <w:sz w:val="26"/>
          <w:szCs w:val="26"/>
        </w:rPr>
      </w:pPr>
      <w:r>
        <w:rPr>
          <w:rFonts w:ascii="Garamond" w:hAnsi="Garamond"/>
          <w:sz w:val="26"/>
          <w:szCs w:val="26"/>
        </w:rPr>
        <w:t>The Constable of the Town of Green Bay and the Zoning Administrator for the Town of Green Bay are authorized to enforce the provisions of this ordinance.</w:t>
      </w:r>
    </w:p>
    <w:p w:rsidR="00F11D5B" w:rsidRDefault="00F11D5B" w:rsidP="00F11D5B">
      <w:pPr>
        <w:rPr>
          <w:rFonts w:ascii="Garamond" w:hAnsi="Garamond"/>
          <w:sz w:val="26"/>
          <w:szCs w:val="26"/>
        </w:rPr>
      </w:pPr>
    </w:p>
    <w:p w:rsidR="00F11D5B" w:rsidRDefault="00F11D5B" w:rsidP="00F11D5B">
      <w:pPr>
        <w:pStyle w:val="ListParagraph"/>
        <w:numPr>
          <w:ilvl w:val="0"/>
          <w:numId w:val="6"/>
        </w:numPr>
        <w:ind w:left="1440" w:hanging="720"/>
        <w:rPr>
          <w:rFonts w:ascii="Garamond" w:hAnsi="Garamond"/>
          <w:sz w:val="26"/>
          <w:szCs w:val="26"/>
        </w:rPr>
      </w:pPr>
      <w:r>
        <w:rPr>
          <w:rFonts w:ascii="Garamond" w:hAnsi="Garamond"/>
          <w:sz w:val="26"/>
          <w:szCs w:val="26"/>
        </w:rPr>
        <w:t>The penalty for violation of any portion of this ordinance shall be a forfeiture of not less than $100 or more than $250 plus the costs of prosecution.  Penalties are doubled for second and subsequent offenses.</w:t>
      </w:r>
    </w:p>
    <w:p w:rsidR="00F11D5B" w:rsidRPr="00F11D5B" w:rsidRDefault="00F11D5B" w:rsidP="00F11D5B">
      <w:pPr>
        <w:pStyle w:val="ListParagraph"/>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This ordinance shall become effective upon adoption and required posting.</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The foregoing Ordinance was duly adopted by the Town Board of the Town of Green Bay at a duly noticed Town Board meeting held on June 10, 2008 by a vote of 3 in favor and 0 opposed.</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TOWN OF GREEN BAY</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 xml:space="preserve">/s/ </w:t>
      </w:r>
      <w:r>
        <w:rPr>
          <w:rFonts w:ascii="Garamond" w:hAnsi="Garamond"/>
          <w:sz w:val="26"/>
          <w:szCs w:val="26"/>
        </w:rPr>
        <w:t>Lee DeChamps, Chairman</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 xml:space="preserve">/s/ </w:t>
      </w:r>
      <w:r>
        <w:rPr>
          <w:rFonts w:ascii="Garamond" w:hAnsi="Garamond"/>
          <w:sz w:val="26"/>
          <w:szCs w:val="26"/>
        </w:rPr>
        <w:t>Cary Dequaine, Supervisor</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 xml:space="preserve">By:  </w:t>
      </w:r>
      <w:r>
        <w:rPr>
          <w:rFonts w:ascii="Garamond" w:hAnsi="Garamond"/>
          <w:i/>
          <w:sz w:val="26"/>
          <w:szCs w:val="26"/>
        </w:rPr>
        <w:t>/s/</w:t>
      </w:r>
      <w:r>
        <w:rPr>
          <w:rFonts w:ascii="Garamond" w:hAnsi="Garamond"/>
          <w:sz w:val="26"/>
          <w:szCs w:val="26"/>
        </w:rPr>
        <w:t xml:space="preserve">  Dianne Jacobs, Supervisor</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Approved, Attested By:</w:t>
      </w:r>
    </w:p>
    <w:p w:rsidR="00F11D5B" w:rsidRDefault="00F11D5B" w:rsidP="00F11D5B">
      <w:pPr>
        <w:rPr>
          <w:rFonts w:ascii="Garamond" w:hAnsi="Garamond"/>
          <w:sz w:val="26"/>
          <w:szCs w:val="26"/>
        </w:rPr>
      </w:pPr>
    </w:p>
    <w:p w:rsidR="00F11D5B" w:rsidRDefault="00F11D5B" w:rsidP="00F11D5B">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i/>
          <w:sz w:val="26"/>
          <w:szCs w:val="26"/>
        </w:rPr>
        <w:t xml:space="preserve">/s/  </w:t>
      </w:r>
      <w:r>
        <w:rPr>
          <w:rFonts w:ascii="Garamond" w:hAnsi="Garamond"/>
          <w:sz w:val="26"/>
          <w:szCs w:val="26"/>
        </w:rPr>
        <w:t xml:space="preserve"> Debbie Mercier, Town Clerk</w:t>
      </w:r>
    </w:p>
    <w:p w:rsidR="00F11D5B" w:rsidRDefault="00F11D5B" w:rsidP="00F11D5B">
      <w:pPr>
        <w:rPr>
          <w:rFonts w:ascii="Garamond" w:hAnsi="Garamond"/>
          <w:sz w:val="26"/>
          <w:szCs w:val="26"/>
        </w:rPr>
      </w:pPr>
    </w:p>
    <w:p w:rsidR="009B5E18" w:rsidRPr="009B5E18" w:rsidRDefault="00F11D5B" w:rsidP="009B5E18">
      <w:pPr>
        <w:rPr>
          <w:rFonts w:ascii="Garamond" w:hAnsi="Garamond"/>
          <w:sz w:val="26"/>
          <w:szCs w:val="26"/>
        </w:rPr>
      </w:pP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r>
      <w:r>
        <w:rPr>
          <w:rFonts w:ascii="Garamond" w:hAnsi="Garamond"/>
          <w:sz w:val="26"/>
          <w:szCs w:val="26"/>
        </w:rPr>
        <w:tab/>
        <w:t>Date of approval:  6/10/08</w:t>
      </w:r>
    </w:p>
    <w:sectPr w:rsidR="009B5E18" w:rsidRPr="009B5E18" w:rsidSect="007E166A">
      <w:pgSz w:w="12240" w:h="15840"/>
      <w:pgMar w:top="1440"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5A4A" w:rsidRDefault="00FA5A4A" w:rsidP="00FA5A4A">
      <w:pPr>
        <w:spacing w:line="240" w:lineRule="auto"/>
      </w:pPr>
      <w:r>
        <w:separator/>
      </w:r>
    </w:p>
  </w:endnote>
  <w:endnote w:type="continuationSeparator" w:id="0">
    <w:p w:rsidR="00FA5A4A" w:rsidRDefault="00FA5A4A" w:rsidP="00FA5A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02" w:rsidRDefault="00901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5B" w:rsidRPr="00F11D5B" w:rsidRDefault="00901702" w:rsidP="00F11D5B">
    <w:pPr>
      <w:pStyle w:val="Footer"/>
    </w:pPr>
    <w:r w:rsidRPr="00901702">
      <w:rPr>
        <w:noProof/>
      </w:rPr>
      <w:t>{07601997.DOCX.1}</w:t>
    </w:r>
    <w:r w:rsidR="00F11D5B">
      <w:tab/>
    </w:r>
    <w:sdt>
      <w:sdtPr>
        <w:id w:val="1677766619"/>
        <w:docPartObj>
          <w:docPartGallery w:val="Page Numbers (Bottom of Page)"/>
          <w:docPartUnique/>
        </w:docPartObj>
      </w:sdtPr>
      <w:sdtEndPr>
        <w:rPr>
          <w:noProof/>
        </w:rPr>
      </w:sdtEndPr>
      <w:sdtContent>
        <w:r w:rsidR="00F11D5B" w:rsidRPr="00901702">
          <w:rPr>
            <w:rFonts w:ascii="Garamond" w:hAnsi="Garamond"/>
            <w:sz w:val="24"/>
            <w:szCs w:val="24"/>
          </w:rPr>
          <w:fldChar w:fldCharType="begin"/>
        </w:r>
        <w:r w:rsidR="00F11D5B" w:rsidRPr="00901702">
          <w:rPr>
            <w:rFonts w:ascii="Garamond" w:hAnsi="Garamond"/>
            <w:sz w:val="24"/>
            <w:szCs w:val="24"/>
          </w:rPr>
          <w:instrText xml:space="preserve"> PAGE   \* MERGEFORMAT </w:instrText>
        </w:r>
        <w:r w:rsidR="00F11D5B" w:rsidRPr="00901702">
          <w:rPr>
            <w:rFonts w:ascii="Garamond" w:hAnsi="Garamond"/>
            <w:sz w:val="24"/>
            <w:szCs w:val="24"/>
          </w:rPr>
          <w:fldChar w:fldCharType="separate"/>
        </w:r>
        <w:r w:rsidR="00F11D5B" w:rsidRPr="00901702">
          <w:rPr>
            <w:rFonts w:ascii="Garamond" w:hAnsi="Garamond"/>
            <w:noProof/>
            <w:sz w:val="24"/>
            <w:szCs w:val="24"/>
          </w:rPr>
          <w:t>2</w:t>
        </w:r>
        <w:r w:rsidR="00F11D5B" w:rsidRPr="00901702">
          <w:rPr>
            <w:rFonts w:ascii="Garamond" w:hAnsi="Garamond"/>
            <w:noProof/>
            <w:sz w:val="24"/>
            <w:szCs w:val="24"/>
          </w:rPr>
          <w:fldChar w:fldCharType="end"/>
        </w:r>
      </w:sdtContent>
    </w:sdt>
  </w:p>
  <w:p w:rsidR="00FA5A4A" w:rsidRPr="00F11D5B" w:rsidRDefault="00FA5A4A" w:rsidP="00FA5A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5B" w:rsidRPr="00F11D5B" w:rsidRDefault="00901702" w:rsidP="00F11D5B">
    <w:pPr>
      <w:pStyle w:val="Footer"/>
    </w:pPr>
    <w:r w:rsidRPr="00901702">
      <w:rPr>
        <w:noProof/>
      </w:rPr>
      <w:t>{07601997.DOCX.1}</w:t>
    </w:r>
    <w:r w:rsidR="00F11D5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5A4A" w:rsidRDefault="00FA5A4A" w:rsidP="00FA5A4A">
      <w:pPr>
        <w:spacing w:line="240" w:lineRule="auto"/>
        <w:rPr>
          <w:noProof/>
        </w:rPr>
      </w:pPr>
      <w:r>
        <w:rPr>
          <w:noProof/>
        </w:rPr>
        <w:separator/>
      </w:r>
    </w:p>
  </w:footnote>
  <w:footnote w:type="continuationSeparator" w:id="0">
    <w:p w:rsidR="00FA5A4A" w:rsidRDefault="00FA5A4A" w:rsidP="00FA5A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02" w:rsidRDefault="00901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02" w:rsidRDefault="00901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1702" w:rsidRDefault="00901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94EF5"/>
    <w:multiLevelType w:val="hybridMultilevel"/>
    <w:tmpl w:val="D92E4952"/>
    <w:lvl w:ilvl="0" w:tplc="25AA3E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B35207"/>
    <w:multiLevelType w:val="hybridMultilevel"/>
    <w:tmpl w:val="B61CC6E4"/>
    <w:lvl w:ilvl="0" w:tplc="70A4B4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37344BD"/>
    <w:multiLevelType w:val="hybridMultilevel"/>
    <w:tmpl w:val="4116444C"/>
    <w:lvl w:ilvl="0" w:tplc="F580B1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1C94C42"/>
    <w:multiLevelType w:val="hybridMultilevel"/>
    <w:tmpl w:val="F676BAE0"/>
    <w:lvl w:ilvl="0" w:tplc="D30ADF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19D5779"/>
    <w:multiLevelType w:val="hybridMultilevel"/>
    <w:tmpl w:val="256E548E"/>
    <w:lvl w:ilvl="0" w:tplc="43662C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5C4F84"/>
    <w:multiLevelType w:val="hybridMultilevel"/>
    <w:tmpl w:val="1952C5B4"/>
    <w:lvl w:ilvl="0" w:tplc="087A90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18"/>
    <w:rsid w:val="00025686"/>
    <w:rsid w:val="00066807"/>
    <w:rsid w:val="00253976"/>
    <w:rsid w:val="004770DA"/>
    <w:rsid w:val="007E166A"/>
    <w:rsid w:val="00901702"/>
    <w:rsid w:val="00901D20"/>
    <w:rsid w:val="0096195F"/>
    <w:rsid w:val="009B5E18"/>
    <w:rsid w:val="009D698A"/>
    <w:rsid w:val="00BF61FA"/>
    <w:rsid w:val="00F11D5B"/>
    <w:rsid w:val="00FA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39FFF-A86D-4B97-9102-BA221E1D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770DA"/>
    <w:pPr>
      <w:framePr w:w="7920" w:h="1980" w:hRule="exact" w:hSpace="180" w:wrap="auto" w:hAnchor="page" w:xAlign="center" w:yAlign="bottom"/>
      <w:spacing w:line="240" w:lineRule="auto"/>
      <w:ind w:left="2880"/>
    </w:pPr>
    <w:rPr>
      <w:rFonts w:ascii="Arial" w:eastAsiaTheme="majorEastAsia" w:hAnsi="Arial" w:cstheme="majorBidi"/>
      <w:sz w:val="24"/>
      <w:szCs w:val="24"/>
    </w:rPr>
  </w:style>
  <w:style w:type="paragraph" w:styleId="ListParagraph">
    <w:name w:val="List Paragraph"/>
    <w:basedOn w:val="Normal"/>
    <w:uiPriority w:val="34"/>
    <w:qFormat/>
    <w:rsid w:val="009B5E18"/>
    <w:pPr>
      <w:ind w:left="720"/>
      <w:contextualSpacing/>
    </w:pPr>
  </w:style>
  <w:style w:type="paragraph" w:styleId="Header">
    <w:name w:val="header"/>
    <w:basedOn w:val="Normal"/>
    <w:link w:val="HeaderChar"/>
    <w:uiPriority w:val="99"/>
    <w:unhideWhenUsed/>
    <w:rsid w:val="00FA5A4A"/>
    <w:pPr>
      <w:tabs>
        <w:tab w:val="center" w:pos="4680"/>
        <w:tab w:val="right" w:pos="9360"/>
      </w:tabs>
      <w:spacing w:line="240" w:lineRule="auto"/>
    </w:pPr>
  </w:style>
  <w:style w:type="character" w:customStyle="1" w:styleId="HeaderChar">
    <w:name w:val="Header Char"/>
    <w:basedOn w:val="DefaultParagraphFont"/>
    <w:link w:val="Header"/>
    <w:uiPriority w:val="99"/>
    <w:rsid w:val="00FA5A4A"/>
  </w:style>
  <w:style w:type="paragraph" w:styleId="Footer">
    <w:name w:val="footer"/>
    <w:basedOn w:val="Normal"/>
    <w:link w:val="FooterChar"/>
    <w:uiPriority w:val="99"/>
    <w:unhideWhenUsed/>
    <w:rsid w:val="00FA5A4A"/>
    <w:pPr>
      <w:tabs>
        <w:tab w:val="center" w:pos="4680"/>
        <w:tab w:val="right" w:pos="9360"/>
      </w:tabs>
      <w:spacing w:line="240" w:lineRule="auto"/>
    </w:pPr>
  </w:style>
  <w:style w:type="character" w:customStyle="1" w:styleId="FooterChar">
    <w:name w:val="Footer Char"/>
    <w:basedOn w:val="DefaultParagraphFont"/>
    <w:link w:val="Footer"/>
    <w:uiPriority w:val="99"/>
    <w:rsid w:val="00FA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5295</Characters>
  <Application>Microsoft Office Word</Application>
  <DocSecurity>0</DocSecurity>
  <PresentationFormat/>
  <Lines>163</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07601997.DOCX.1</dc:subject>
  <dc:creator>Mary Jo Kraus</dc:creator>
  <cp:keywords/>
  <dc:description/>
  <cp:lastModifiedBy>Mary Jo Kraus</cp:lastModifiedBy>
  <cp:revision>3</cp:revision>
  <cp:lastPrinted>2020-08-13T20:56:00Z</cp:lastPrinted>
  <dcterms:created xsi:type="dcterms:W3CDTF">2020-08-05T16:53:00Z</dcterms:created>
  <dcterms:modified xsi:type="dcterms:W3CDTF">2020-08-13T20:56:00Z</dcterms:modified>
</cp:coreProperties>
</file>